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after="200"/>
        <w:ind w:firstLine="35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Искусство Фландрии 17 века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годы нидерландской буржуазной революции конца XVI в. фламан</w:t>
      </w:r>
      <w:r>
        <w:rPr>
          <w:sz w:val="30"/>
          <w:szCs w:val="30"/>
        </w:rPr>
        <w:t>д</w:t>
      </w:r>
      <w:r>
        <w:rPr>
          <w:sz w:val="30"/>
          <w:szCs w:val="30"/>
        </w:rPr>
        <w:t>скому народу, несмотря на героические усилия, не удалось освободиться от владычества монархической Испании. Но духовный подъем людей, в</w:t>
      </w:r>
      <w:r>
        <w:rPr>
          <w:sz w:val="30"/>
          <w:szCs w:val="30"/>
        </w:rPr>
        <w:t>ы</w:t>
      </w:r>
      <w:r>
        <w:rPr>
          <w:sz w:val="30"/>
          <w:szCs w:val="30"/>
        </w:rPr>
        <w:t>званный освободительной борьбой, определил высокий расцвет фламан</w:t>
      </w:r>
      <w:r>
        <w:rPr>
          <w:sz w:val="30"/>
          <w:szCs w:val="30"/>
        </w:rPr>
        <w:t>д</w:t>
      </w:r>
      <w:r>
        <w:rPr>
          <w:sz w:val="30"/>
          <w:szCs w:val="30"/>
        </w:rPr>
        <w:t xml:space="preserve">ской культуры XVII в. Ведущую роль в искусстве Фландрии получила в то время живопись. Ее представители – Рубенс, его ученики и сподвижники –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Дейк, </w:t>
      </w:r>
      <w:proofErr w:type="spellStart"/>
      <w:r>
        <w:rPr>
          <w:sz w:val="30"/>
          <w:szCs w:val="30"/>
        </w:rPr>
        <w:t>Снейдерс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Йорданс</w:t>
      </w:r>
      <w:proofErr w:type="spellEnd"/>
      <w:r>
        <w:rPr>
          <w:sz w:val="30"/>
          <w:szCs w:val="30"/>
        </w:rPr>
        <w:t xml:space="preserve">, а также Брауэр и </w:t>
      </w:r>
      <w:proofErr w:type="spellStart"/>
      <w:r>
        <w:rPr>
          <w:sz w:val="30"/>
          <w:szCs w:val="30"/>
        </w:rPr>
        <w:t>Тенирс</w:t>
      </w:r>
      <w:proofErr w:type="spellEnd"/>
      <w:r>
        <w:rPr>
          <w:sz w:val="30"/>
          <w:szCs w:val="30"/>
        </w:rPr>
        <w:t xml:space="preserve"> – получили мир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вую известность.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Всех фламандских художников объединяло стремление запечатлеть р</w:t>
      </w:r>
      <w:r>
        <w:rPr>
          <w:sz w:val="30"/>
          <w:szCs w:val="30"/>
        </w:rPr>
        <w:t>е</w:t>
      </w:r>
      <w:r>
        <w:rPr>
          <w:sz w:val="30"/>
          <w:szCs w:val="30"/>
        </w:rPr>
        <w:t>альную жизнь в самых различных ее проявлениях, жизнь, полную движ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ния, непрестанного развития и борьбы человеческих интересов. Связанные в своем творчестве с заказами католической церкви и знатных дворян, фламандские живописцы часто рисовали картины на религиозные и миф</w:t>
      </w:r>
      <w:r>
        <w:rPr>
          <w:sz w:val="30"/>
          <w:szCs w:val="30"/>
        </w:rPr>
        <w:t>о</w:t>
      </w:r>
      <w:r>
        <w:rPr>
          <w:sz w:val="30"/>
          <w:szCs w:val="30"/>
        </w:rPr>
        <w:t>логические сюжеты, наполняя их дыханием жизни. Они писали также многочисленные портреты и сцены народных празднеств, пейзажи и н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тюрморты. Причем все их полотна объединяет стремление к героическим образам, к большим, сложным по композиции картинам, сочной и звучной красочности. Фламандская живопись XVII в. – подлинный гимн силе и мужеству человека.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творчестве </w:t>
      </w:r>
      <w:r>
        <w:rPr>
          <w:b/>
          <w:sz w:val="30"/>
          <w:szCs w:val="30"/>
        </w:rPr>
        <w:t xml:space="preserve">Питера </w:t>
      </w:r>
      <w:proofErr w:type="spellStart"/>
      <w:r>
        <w:rPr>
          <w:b/>
          <w:sz w:val="30"/>
          <w:szCs w:val="30"/>
        </w:rPr>
        <w:t>Пауля</w:t>
      </w:r>
      <w:proofErr w:type="spellEnd"/>
      <w:r>
        <w:rPr>
          <w:b/>
          <w:sz w:val="30"/>
          <w:szCs w:val="30"/>
        </w:rPr>
        <w:t xml:space="preserve"> Рубенса</w:t>
      </w:r>
      <w:r>
        <w:rPr>
          <w:sz w:val="30"/>
          <w:szCs w:val="30"/>
        </w:rPr>
        <w:t xml:space="preserve"> (1577–1640) все эти особенности искусства Фландрии проявились наиболее отчетливо и ярко. Рубенс жил в эпоху, когда широкое развитие в искусстве Европы получил стиль баро</w:t>
      </w:r>
      <w:r>
        <w:rPr>
          <w:sz w:val="30"/>
          <w:szCs w:val="30"/>
        </w:rPr>
        <w:t>к</w:t>
      </w:r>
      <w:r>
        <w:rPr>
          <w:sz w:val="30"/>
          <w:szCs w:val="30"/>
        </w:rPr>
        <w:t>ко. Он был величайшим живописцем этого стиля и одним из его создат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лей. Творчество Рубенса – это утверждение ценности земного бытия и прославление могучих сил природы.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Рубенс был одним из самых образованных людей своей эпохи. Он гл</w:t>
      </w:r>
      <w:r>
        <w:rPr>
          <w:sz w:val="30"/>
          <w:szCs w:val="30"/>
        </w:rPr>
        <w:t>у</w:t>
      </w:r>
      <w:r>
        <w:rPr>
          <w:sz w:val="30"/>
          <w:szCs w:val="30"/>
        </w:rPr>
        <w:t>боко знал и любил античную литературу и искусство, свободно владел н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сколькими современными и древними языками. Долгое время был послом Фландрии.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Наиболее увлеченно работал Рубенс над большими, монументальными произведениями со сложными композициями. Примером тому «Водруж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ние креста» (1611) для алтаря собора в Антверпене.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Так же он писал величественные пейзажи: горные дали, вздымающиеся скалы, бурные потоки и стремительно несущиеся облака. «Возчики ка</w:t>
      </w:r>
      <w:r>
        <w:rPr>
          <w:sz w:val="30"/>
          <w:szCs w:val="30"/>
        </w:rPr>
        <w:t>м</w:t>
      </w:r>
      <w:r>
        <w:rPr>
          <w:sz w:val="30"/>
          <w:szCs w:val="30"/>
        </w:rPr>
        <w:t xml:space="preserve">ней» (1620) и другие.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Много у Рубенса и исторических произведений. Его знаменитая серия полотен «Жизнь французской королевы Марии Медичи» (1622–1625) представляет собой грандиозный декоративный ансамбль, состоящий из 21 картины.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На всем протяжении своего творчества Рубенс работал и как портр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тист, хотя эта область искусства никогда не являлась для него основной: «Портрет камеристки инфанты Изабеллы, правительницы Нидерландов» (1625), «Портрет Елены </w:t>
      </w:r>
      <w:proofErr w:type="spellStart"/>
      <w:r>
        <w:rPr>
          <w:sz w:val="30"/>
          <w:szCs w:val="30"/>
        </w:rPr>
        <w:t>Фоурмен</w:t>
      </w:r>
      <w:proofErr w:type="spellEnd"/>
      <w:r>
        <w:rPr>
          <w:sz w:val="30"/>
          <w:szCs w:val="30"/>
        </w:rPr>
        <w:t xml:space="preserve"> с детьми» (1636).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сотнях </w:t>
      </w:r>
      <w:proofErr w:type="spellStart"/>
      <w:r>
        <w:rPr>
          <w:sz w:val="30"/>
          <w:szCs w:val="30"/>
        </w:rPr>
        <w:t>рубенсовских</w:t>
      </w:r>
      <w:proofErr w:type="spellEnd"/>
      <w:r>
        <w:rPr>
          <w:sz w:val="30"/>
          <w:szCs w:val="30"/>
        </w:rPr>
        <w:t xml:space="preserve"> картин встает перед нами яркий, красочный мир. В своей живописной технике Рубенс применял </w:t>
      </w:r>
      <w:r>
        <w:rPr>
          <w:i/>
          <w:iCs/>
          <w:sz w:val="30"/>
          <w:szCs w:val="30"/>
        </w:rPr>
        <w:t xml:space="preserve">лессировку, </w:t>
      </w:r>
      <w:r>
        <w:rPr>
          <w:sz w:val="30"/>
          <w:szCs w:val="30"/>
        </w:rPr>
        <w:t>т. е. писал тонкими слоями полупрозрачных, жидко разведенных красок, просвеч</w:t>
      </w:r>
      <w:r>
        <w:rPr>
          <w:sz w:val="30"/>
          <w:szCs w:val="30"/>
        </w:rPr>
        <w:t>и</w:t>
      </w:r>
      <w:r>
        <w:rPr>
          <w:sz w:val="30"/>
          <w:szCs w:val="30"/>
        </w:rPr>
        <w:t>вающих одна из-под другой. Этим художник достигал удивительного б</w:t>
      </w:r>
      <w:r>
        <w:rPr>
          <w:sz w:val="30"/>
          <w:szCs w:val="30"/>
        </w:rPr>
        <w:t>о</w:t>
      </w:r>
      <w:r>
        <w:rPr>
          <w:sz w:val="30"/>
          <w:szCs w:val="30"/>
        </w:rPr>
        <w:t>гатства оттенков, одновременно объединяя их общим золотистым колор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том.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На произведениях великого мастера учились и продолжают учиться многие поколения художников. Особенно велико было его влияние на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временных ему фламандских живописцев.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Рядом с Рубенсом в искусстве Фландрии XVII в. стоит имя </w:t>
      </w:r>
      <w:proofErr w:type="spellStart"/>
      <w:r>
        <w:rPr>
          <w:b/>
          <w:iCs/>
          <w:sz w:val="30"/>
          <w:szCs w:val="30"/>
        </w:rPr>
        <w:t>Антониса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ван</w:t>
      </w:r>
      <w:proofErr w:type="spellEnd"/>
      <w:r>
        <w:rPr>
          <w:b/>
          <w:iCs/>
          <w:sz w:val="30"/>
          <w:szCs w:val="30"/>
        </w:rPr>
        <w:t xml:space="preserve"> Дейка </w:t>
      </w:r>
      <w:r>
        <w:rPr>
          <w:sz w:val="30"/>
          <w:szCs w:val="30"/>
        </w:rPr>
        <w:t>(1599–1641). Одно время он был помощником Рубенса, но, б</w:t>
      </w:r>
      <w:r>
        <w:rPr>
          <w:sz w:val="30"/>
          <w:szCs w:val="30"/>
        </w:rPr>
        <w:t>у</w:t>
      </w:r>
      <w:r>
        <w:rPr>
          <w:sz w:val="30"/>
          <w:szCs w:val="30"/>
        </w:rPr>
        <w:t>дучи художником не столь бурного темперамента, он вносил в свои рел</w:t>
      </w:r>
      <w:r>
        <w:rPr>
          <w:sz w:val="30"/>
          <w:szCs w:val="30"/>
        </w:rPr>
        <w:t>и</w:t>
      </w:r>
      <w:r>
        <w:rPr>
          <w:sz w:val="30"/>
          <w:szCs w:val="30"/>
        </w:rPr>
        <w:t>гиозные и мифологические композиции черты сдержанности и спокойс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вия – «Триумф Селены», «Самсон и Данила» (начало 17 в.) и другие.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Замечательны и автопортреты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Дейка, написанные в разные годы.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Портреты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Дейка отличаются удивительной правдивостью в перед</w:t>
      </w:r>
      <w:r>
        <w:rPr>
          <w:sz w:val="30"/>
          <w:szCs w:val="30"/>
        </w:rPr>
        <w:t>а</w:t>
      </w:r>
      <w:r>
        <w:rPr>
          <w:sz w:val="30"/>
          <w:szCs w:val="30"/>
        </w:rPr>
        <w:t>че образа человека. Художник как бы приближает позирующего к зрит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лю, создавая впечатление полной жизненной достоверности.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Официальные парадные портреты, написанные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Дейком по заказам вельмож, до сих пор поражают силой и яркостью характеров изображе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ных на них людей, их одухотворенностью и особой интеллектуальностью. «Портрет Кардинала </w:t>
      </w:r>
      <w:proofErr w:type="spellStart"/>
      <w:r>
        <w:rPr>
          <w:sz w:val="30"/>
          <w:szCs w:val="30"/>
        </w:rPr>
        <w:t>Бентивольо</w:t>
      </w:r>
      <w:proofErr w:type="spellEnd"/>
      <w:r>
        <w:rPr>
          <w:sz w:val="30"/>
          <w:szCs w:val="30"/>
        </w:rPr>
        <w:t>» (</w:t>
      </w:r>
      <w:smartTag w:uri="urn:schemas-microsoft-com:office:smarttags" w:element="metricconverter">
        <w:smartTagPr>
          <w:attr w:name="ProductID" w:val="1623 г"/>
        </w:smartTagPr>
        <w:r>
          <w:rPr>
            <w:sz w:val="30"/>
            <w:szCs w:val="30"/>
          </w:rPr>
          <w:t>1623 г</w:t>
        </w:r>
      </w:smartTag>
      <w:r>
        <w:rPr>
          <w:sz w:val="30"/>
          <w:szCs w:val="30"/>
        </w:rPr>
        <w:t>.), «Портрет короля Карла I Ст</w:t>
      </w:r>
      <w:r>
        <w:rPr>
          <w:sz w:val="30"/>
          <w:szCs w:val="30"/>
        </w:rPr>
        <w:t>ю</w:t>
      </w:r>
      <w:r>
        <w:rPr>
          <w:sz w:val="30"/>
          <w:szCs w:val="30"/>
        </w:rPr>
        <w:t>арта» (</w:t>
      </w:r>
      <w:smartTag w:uri="urn:schemas-microsoft-com:office:smarttags" w:element="metricconverter">
        <w:smartTagPr>
          <w:attr w:name="ProductID" w:val="1635 г"/>
        </w:smartTagPr>
        <w:r>
          <w:rPr>
            <w:sz w:val="30"/>
            <w:szCs w:val="30"/>
          </w:rPr>
          <w:t>1635 г</w:t>
        </w:r>
      </w:smartTag>
      <w:r>
        <w:rPr>
          <w:sz w:val="30"/>
          <w:szCs w:val="30"/>
        </w:rPr>
        <w:t>.), «Портрет рыцаря с красной повязкой» (начало 17 в.).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Бельгии в городе Антверпене в дань памяти великому художнику у</w:t>
      </w:r>
      <w:r>
        <w:rPr>
          <w:sz w:val="30"/>
          <w:szCs w:val="30"/>
        </w:rPr>
        <w:t>с</w:t>
      </w:r>
      <w:r>
        <w:rPr>
          <w:sz w:val="30"/>
          <w:szCs w:val="30"/>
        </w:rPr>
        <w:t>тановлен памятник.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Близким другом и помощником Рубенса был </w:t>
      </w:r>
      <w:r>
        <w:rPr>
          <w:b/>
          <w:iCs/>
          <w:sz w:val="30"/>
          <w:szCs w:val="30"/>
        </w:rPr>
        <w:t xml:space="preserve">Франс </w:t>
      </w:r>
      <w:proofErr w:type="spellStart"/>
      <w:r>
        <w:rPr>
          <w:b/>
          <w:iCs/>
          <w:sz w:val="30"/>
          <w:szCs w:val="30"/>
        </w:rPr>
        <w:t>Снейдерс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(1579–1657) – крупнейший мастер фламандского натюрморта и анималистич</w:t>
      </w:r>
      <w:r>
        <w:rPr>
          <w:sz w:val="30"/>
          <w:szCs w:val="30"/>
        </w:rPr>
        <w:t>е</w:t>
      </w:r>
      <w:r>
        <w:rPr>
          <w:sz w:val="30"/>
          <w:szCs w:val="30"/>
        </w:rPr>
        <w:t>ской живописи. Его картины, зачастую большого формата, прославляют богатство и многообразие природы, окружающей человека. Его полотна отличаются декоративностью и сочной красочностью. Монументальные, декоративно-красочные натюрморты и анималистические картины (серия «Лавки»), проникнутые ощущением изобилия и богатства природы – «Охота на оленя» (начало 17 в.).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смерти Рубенса и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Дейка главой фламандской школы стал </w:t>
      </w:r>
      <w:proofErr w:type="spellStart"/>
      <w:r>
        <w:rPr>
          <w:b/>
          <w:iCs/>
          <w:sz w:val="30"/>
          <w:szCs w:val="30"/>
        </w:rPr>
        <w:t>Якоб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Йорданс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(1593–1678). Он писал картины на самые разнообразные </w:t>
      </w:r>
      <w:r>
        <w:rPr>
          <w:sz w:val="30"/>
          <w:szCs w:val="30"/>
        </w:rPr>
        <w:lastRenderedPageBreak/>
        <w:t>темы, но наибольшей известностью пользуются его картины бытового жанра – «</w:t>
      </w:r>
      <w:proofErr w:type="spellStart"/>
      <w:r>
        <w:rPr>
          <w:sz w:val="30"/>
          <w:szCs w:val="30"/>
        </w:rPr>
        <w:t>Якоб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Йорданс</w:t>
      </w:r>
      <w:proofErr w:type="spellEnd"/>
      <w:r>
        <w:rPr>
          <w:sz w:val="30"/>
          <w:szCs w:val="30"/>
        </w:rPr>
        <w:t xml:space="preserve"> и семейство его тестя» (1616).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ранний период творчества героями </w:t>
      </w:r>
      <w:proofErr w:type="spellStart"/>
      <w:r>
        <w:rPr>
          <w:sz w:val="30"/>
          <w:szCs w:val="30"/>
        </w:rPr>
        <w:t>Йорданса</w:t>
      </w:r>
      <w:proofErr w:type="spellEnd"/>
      <w:r>
        <w:rPr>
          <w:sz w:val="30"/>
          <w:szCs w:val="30"/>
        </w:rPr>
        <w:t xml:space="preserve"> часто выступали крест</w:t>
      </w:r>
      <w:r>
        <w:rPr>
          <w:sz w:val="30"/>
          <w:szCs w:val="30"/>
        </w:rPr>
        <w:t>ь</w:t>
      </w:r>
      <w:r>
        <w:rPr>
          <w:sz w:val="30"/>
          <w:szCs w:val="30"/>
        </w:rPr>
        <w:t>яне. Он изображал их даже в своих картинах на библейские и мифологич</w:t>
      </w:r>
      <w:r>
        <w:rPr>
          <w:sz w:val="30"/>
          <w:szCs w:val="30"/>
        </w:rPr>
        <w:t>е</w:t>
      </w:r>
      <w:r>
        <w:rPr>
          <w:sz w:val="30"/>
          <w:szCs w:val="30"/>
        </w:rPr>
        <w:t>ские темы – «Сатир у крестьянина» (1620), «Аллегория изобилия Земли» (1622).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поздний период творчества </w:t>
      </w:r>
      <w:proofErr w:type="spellStart"/>
      <w:r>
        <w:rPr>
          <w:sz w:val="30"/>
          <w:szCs w:val="30"/>
        </w:rPr>
        <w:t>Йорданс</w:t>
      </w:r>
      <w:proofErr w:type="spellEnd"/>
      <w:r>
        <w:rPr>
          <w:sz w:val="30"/>
          <w:szCs w:val="30"/>
        </w:rPr>
        <w:t xml:space="preserve"> особенно любил рисовать вес</w:t>
      </w:r>
      <w:r>
        <w:rPr>
          <w:sz w:val="30"/>
          <w:szCs w:val="30"/>
        </w:rPr>
        <w:t>е</w:t>
      </w:r>
      <w:r>
        <w:rPr>
          <w:sz w:val="30"/>
          <w:szCs w:val="30"/>
        </w:rPr>
        <w:t>лые пирушки богатых горожан: «Бобовый король» (1638) и более поздняя работа с тем же сюжетом «Король пьет» (1656).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Правдивость форм изображаемых им предметов и насыщенность кол</w:t>
      </w:r>
      <w:r>
        <w:rPr>
          <w:sz w:val="30"/>
          <w:szCs w:val="30"/>
        </w:rPr>
        <w:t>о</w:t>
      </w:r>
      <w:r>
        <w:rPr>
          <w:sz w:val="30"/>
          <w:szCs w:val="30"/>
        </w:rPr>
        <w:t>рита его картин с необыкновенной достоверностью передают материал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ный мир.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Другой замечательный фламандский живописец –</w:t>
      </w:r>
      <w:r>
        <w:rPr>
          <w:i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Адриан</w:t>
      </w:r>
      <w:proofErr w:type="spellEnd"/>
      <w:r>
        <w:rPr>
          <w:b/>
          <w:iCs/>
          <w:sz w:val="30"/>
          <w:szCs w:val="30"/>
        </w:rPr>
        <w:t xml:space="preserve"> Брауэр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(1605/1606–1638). Он создавал напряженные по колориту, порой драмат</w:t>
      </w:r>
      <w:r>
        <w:rPr>
          <w:sz w:val="30"/>
          <w:szCs w:val="30"/>
        </w:rPr>
        <w:t>и</w:t>
      </w:r>
      <w:r>
        <w:rPr>
          <w:sz w:val="30"/>
          <w:szCs w:val="30"/>
        </w:rPr>
        <w:t>чески гротескные сцены из жизни крестьян и городских низов. Художник зорко подмечал характерные позы и движения людей, мимику лиц, разн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образие человеческих эмоций и поведения. Его живопись убеждала зрит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ля, что мир обыденной жизни простых людей с ее драматизмом и ярким своеобразием </w:t>
      </w:r>
      <w:proofErr w:type="spellStart"/>
      <w:r>
        <w:rPr>
          <w:sz w:val="30"/>
          <w:szCs w:val="30"/>
        </w:rPr>
        <w:t>достоен</w:t>
      </w:r>
      <w:proofErr w:type="spellEnd"/>
      <w:r>
        <w:rPr>
          <w:sz w:val="30"/>
          <w:szCs w:val="30"/>
        </w:rPr>
        <w:t xml:space="preserve"> искусства: «Ссора за игрой в карты», «Музициру</w:t>
      </w:r>
      <w:r>
        <w:rPr>
          <w:sz w:val="30"/>
          <w:szCs w:val="30"/>
        </w:rPr>
        <w:t>ю</w:t>
      </w:r>
      <w:r>
        <w:rPr>
          <w:sz w:val="30"/>
          <w:szCs w:val="30"/>
        </w:rPr>
        <w:t xml:space="preserve">щие крестьяне», «Лунный свет» (17 в.). </w:t>
      </w:r>
    </w:p>
    <w:p w:rsidR="007C289A" w:rsidRDefault="007C289A" w:rsidP="007C289A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Разнообразное по тематике и значительное по мастерству искусство </w:t>
      </w:r>
      <w:r>
        <w:rPr>
          <w:iCs/>
          <w:sz w:val="30"/>
          <w:szCs w:val="30"/>
        </w:rPr>
        <w:t>Брауэр</w:t>
      </w:r>
      <w:r>
        <w:rPr>
          <w:sz w:val="30"/>
          <w:szCs w:val="30"/>
        </w:rPr>
        <w:t xml:space="preserve">а завершило блестящий расцвет фламандской живописи XVII века. </w:t>
      </w:r>
    </w:p>
    <w:p w:rsidR="00A929A2" w:rsidRDefault="00A929A2"/>
    <w:sectPr w:rsidR="00A929A2" w:rsidSect="00A9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3B53"/>
    <w:rsid w:val="002A3B53"/>
    <w:rsid w:val="007C289A"/>
    <w:rsid w:val="00A929A2"/>
    <w:rsid w:val="00B8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E594D-1FDE-4E22-822C-EE3653F74664}"/>
</file>

<file path=customXml/itemProps2.xml><?xml version="1.0" encoding="utf-8"?>
<ds:datastoreItem xmlns:ds="http://schemas.openxmlformats.org/officeDocument/2006/customXml" ds:itemID="{E0CD6385-3D08-4077-A2BD-95669EB74B84}"/>
</file>

<file path=customXml/itemProps3.xml><?xml version="1.0" encoding="utf-8"?>
<ds:datastoreItem xmlns:ds="http://schemas.openxmlformats.org/officeDocument/2006/customXml" ds:itemID="{5496510B-6492-494C-A588-779510B77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2</cp:revision>
  <dcterms:created xsi:type="dcterms:W3CDTF">2017-04-10T15:34:00Z</dcterms:created>
  <dcterms:modified xsi:type="dcterms:W3CDTF">2017-04-10T16:28:00Z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