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C3" w:rsidRDefault="00C66D5C">
      <w:pPr>
        <w:spacing w:after="0"/>
        <w:ind w:left="10" w:right="102" w:hanging="10"/>
        <w:jc w:val="center"/>
      </w:pPr>
      <w:r>
        <w:rPr>
          <w:rFonts w:ascii="Monotype Corsiva" w:eastAsia="Monotype Corsiva" w:hAnsi="Monotype Corsiva" w:cs="Monotype Corsiva"/>
          <w:color w:val="FF0000"/>
          <w:sz w:val="32"/>
        </w:rPr>
        <w:t xml:space="preserve">Гомельский государственный университет имени Франциска Скорины </w:t>
      </w:r>
    </w:p>
    <w:p w:rsidR="00F946C3" w:rsidRDefault="00C66D5C">
      <w:pPr>
        <w:spacing w:after="0"/>
        <w:ind w:left="10" w:right="100" w:hanging="10"/>
        <w:jc w:val="center"/>
      </w:pPr>
      <w:r>
        <w:rPr>
          <w:rFonts w:ascii="Monotype Corsiva" w:eastAsia="Monotype Corsiva" w:hAnsi="Monotype Corsiva" w:cs="Monotype Corsiva"/>
          <w:color w:val="FF0000"/>
          <w:sz w:val="32"/>
        </w:rPr>
        <w:t xml:space="preserve">Студенческая газета кафедры английского языка </w:t>
      </w:r>
    </w:p>
    <w:tbl>
      <w:tblPr>
        <w:tblStyle w:val="TableGrid"/>
        <w:tblW w:w="9348" w:type="dxa"/>
        <w:tblInd w:w="5" w:type="dxa"/>
        <w:tblCellMar>
          <w:top w:w="5" w:type="dxa"/>
          <w:bottom w:w="84" w:type="dxa"/>
        </w:tblCellMar>
        <w:tblLook w:val="04A0" w:firstRow="1" w:lastRow="0" w:firstColumn="1" w:lastColumn="0" w:noHBand="0" w:noVBand="1"/>
      </w:tblPr>
      <w:tblGrid>
        <w:gridCol w:w="2264"/>
        <w:gridCol w:w="4820"/>
        <w:gridCol w:w="2264"/>
      </w:tblGrid>
      <w:tr w:rsidR="00F946C3">
        <w:trPr>
          <w:trHeight w:val="236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3" w:rsidRDefault="00C66D5C">
            <w:pPr>
              <w:ind w:left="111"/>
            </w:pPr>
            <w:r>
              <w:rPr>
                <w:noProof/>
              </w:rPr>
              <w:drawing>
                <wp:inline distT="0" distB="0" distL="0" distR="0">
                  <wp:extent cx="1293749" cy="1223645"/>
                  <wp:effectExtent l="0" t="0" r="0" b="0"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749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3" w:rsidRDefault="00C66D5C">
            <w:pPr>
              <w:ind w:left="211"/>
              <w:jc w:val="both"/>
            </w:pPr>
            <w:r>
              <w:rPr>
                <w:rFonts w:ascii="Book Antiqua" w:eastAsia="Book Antiqua" w:hAnsi="Book Antiqua" w:cs="Book Antiqua"/>
                <w:b/>
                <w:i/>
                <w:color w:val="4472C4"/>
                <w:sz w:val="96"/>
              </w:rPr>
              <w:t xml:space="preserve">IT </w:t>
            </w:r>
            <w:proofErr w:type="spellStart"/>
            <w:r>
              <w:rPr>
                <w:rFonts w:ascii="Book Antiqua" w:eastAsia="Book Antiqua" w:hAnsi="Book Antiqua" w:cs="Book Antiqua"/>
                <w:b/>
                <w:i/>
                <w:color w:val="4472C4"/>
                <w:sz w:val="96"/>
              </w:rPr>
              <w:t>Review</w:t>
            </w:r>
            <w:proofErr w:type="spellEnd"/>
            <w:r>
              <w:rPr>
                <w:rFonts w:ascii="Book Antiqua" w:eastAsia="Book Antiqua" w:hAnsi="Book Antiqua" w:cs="Book Antiqua"/>
                <w:b/>
                <w:i/>
                <w:color w:val="4472C4"/>
                <w:sz w:val="96"/>
              </w:rPr>
              <w:t xml:space="preserve"> </w:t>
            </w:r>
          </w:p>
          <w:p w:rsidR="00F946C3" w:rsidRDefault="00C66D5C">
            <w:pPr>
              <w:ind w:left="-113"/>
            </w:pPr>
            <w:r>
              <w:rPr>
                <w:rFonts w:ascii="Book Antiqua" w:eastAsia="Book Antiqua" w:hAnsi="Book Antiqua" w:cs="Book Antiqua"/>
                <w:color w:val="4472C4"/>
                <w:sz w:val="9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4472C4"/>
                <w:sz w:val="96"/>
              </w:rPr>
              <w:tab/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3" w:rsidRDefault="00C66D5C">
            <w:pPr>
              <w:ind w:left="169"/>
            </w:pPr>
            <w:r>
              <w:rPr>
                <w:noProof/>
              </w:rPr>
              <w:drawing>
                <wp:inline distT="0" distB="0" distL="0" distR="0">
                  <wp:extent cx="1219200" cy="1219200"/>
                  <wp:effectExtent l="0" t="0" r="0" b="0"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6C3" w:rsidRDefault="00C66D5C">
      <w:pPr>
        <w:spacing w:after="218"/>
        <w:ind w:right="43"/>
        <w:jc w:val="center"/>
      </w:pPr>
      <w:r>
        <w:t xml:space="preserve"> </w:t>
      </w:r>
    </w:p>
    <w:p w:rsidR="00F946C3" w:rsidRDefault="00C66D5C">
      <w:pPr>
        <w:spacing w:after="151"/>
        <w:ind w:right="95"/>
        <w:jc w:val="center"/>
      </w:pPr>
      <w:r>
        <w:rPr>
          <w:b/>
          <w:color w:val="C00000"/>
          <w:sz w:val="28"/>
        </w:rPr>
        <w:t xml:space="preserve">№ </w:t>
      </w:r>
      <w:r w:rsidR="002F63E5">
        <w:rPr>
          <w:b/>
          <w:color w:val="C00000"/>
          <w:sz w:val="28"/>
          <w:lang w:val="en-US"/>
        </w:rPr>
        <w:t>1</w:t>
      </w:r>
      <w:r>
        <w:rPr>
          <w:b/>
          <w:color w:val="C00000"/>
          <w:sz w:val="28"/>
        </w:rPr>
        <w:t xml:space="preserve">    </w:t>
      </w:r>
      <w:r w:rsidR="00475A23">
        <w:rPr>
          <w:b/>
          <w:color w:val="C00000"/>
          <w:sz w:val="28"/>
        </w:rPr>
        <w:t>февраль-март   2020</w:t>
      </w:r>
      <w:r>
        <w:rPr>
          <w:b/>
          <w:color w:val="C00000"/>
          <w:sz w:val="28"/>
        </w:rPr>
        <w:t xml:space="preserve"> г.  </w:t>
      </w:r>
    </w:p>
    <w:p w:rsidR="00F946C3" w:rsidRDefault="00C66D5C">
      <w:pPr>
        <w:spacing w:after="0"/>
        <w:ind w:left="10" w:right="103" w:hanging="10"/>
        <w:jc w:val="center"/>
      </w:pPr>
      <w:r>
        <w:rPr>
          <w:rFonts w:ascii="Monotype Corsiva" w:eastAsia="Monotype Corsiva" w:hAnsi="Monotype Corsiva" w:cs="Monotype Corsiva"/>
          <w:color w:val="2F5597"/>
          <w:sz w:val="32"/>
        </w:rPr>
        <w:t xml:space="preserve">Кафедра английского языка обеспечивает преподавание дисциплины </w:t>
      </w:r>
    </w:p>
    <w:p w:rsidR="00F946C3" w:rsidRDefault="00C66D5C">
      <w:pPr>
        <w:spacing w:after="0" w:line="257" w:lineRule="auto"/>
        <w:ind w:left="48" w:firstLine="833"/>
      </w:pPr>
      <w:r>
        <w:rPr>
          <w:rFonts w:ascii="Monotype Corsiva" w:eastAsia="Monotype Corsiva" w:hAnsi="Monotype Corsiva" w:cs="Monotype Corsiva"/>
          <w:color w:val="2F5597"/>
          <w:sz w:val="32"/>
        </w:rPr>
        <w:t xml:space="preserve">«Английский язык» на факультете математики и технологий программирования. Каждый выпуск студенческой газеты подготавливается преподавателями, студентами и магистрантами факультета и </w:t>
      </w:r>
    </w:p>
    <w:p w:rsidR="00F946C3" w:rsidRDefault="00C66D5C">
      <w:pPr>
        <w:spacing w:after="0"/>
        <w:ind w:left="10" w:right="95" w:hanging="10"/>
        <w:jc w:val="center"/>
      </w:pPr>
      <w:r>
        <w:rPr>
          <w:rFonts w:ascii="Monotype Corsiva" w:eastAsia="Monotype Corsiva" w:hAnsi="Monotype Corsiva" w:cs="Monotype Corsiva"/>
          <w:color w:val="2F5597"/>
          <w:sz w:val="32"/>
        </w:rPr>
        <w:t xml:space="preserve">представляет обзор событий и новостей факультета и сферы </w:t>
      </w:r>
    </w:p>
    <w:p w:rsidR="00F946C3" w:rsidRDefault="00C66D5C">
      <w:pPr>
        <w:spacing w:after="116"/>
        <w:ind w:left="10" w:right="95" w:hanging="10"/>
        <w:jc w:val="center"/>
      </w:pPr>
      <w:r>
        <w:rPr>
          <w:rFonts w:ascii="Monotype Corsiva" w:eastAsia="Monotype Corsiva" w:hAnsi="Monotype Corsiva" w:cs="Monotype Corsiva"/>
          <w:color w:val="2F5597"/>
          <w:sz w:val="32"/>
        </w:rPr>
        <w:t xml:space="preserve">информационных технологий </w:t>
      </w:r>
    </w:p>
    <w:p w:rsidR="00F946C3" w:rsidRDefault="00C66D5C">
      <w:pPr>
        <w:spacing w:after="170"/>
        <w:ind w:right="786"/>
        <w:jc w:val="right"/>
      </w:pPr>
      <w:r>
        <w:rPr>
          <w:noProof/>
        </w:rPr>
        <w:drawing>
          <wp:inline distT="0" distB="0" distL="0" distR="0">
            <wp:extent cx="6144895" cy="3467100"/>
            <wp:effectExtent l="0" t="0" r="8255" b="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545" cy="346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eastAsia="Monotype Corsiva" w:hAnsi="Monotype Corsiva" w:cs="Monotype Corsiva"/>
          <w:color w:val="2F5597"/>
          <w:sz w:val="32"/>
        </w:rPr>
        <w:t xml:space="preserve"> </w:t>
      </w:r>
    </w:p>
    <w:p w:rsidR="00475A23" w:rsidRDefault="00475A23">
      <w:pPr>
        <w:tabs>
          <w:tab w:val="center" w:pos="4677"/>
          <w:tab w:val="center" w:pos="8118"/>
        </w:tabs>
        <w:spacing w:after="3"/>
        <w:rPr>
          <w:b/>
          <w:color w:val="C00000"/>
          <w:sz w:val="40"/>
          <w:lang w:val="en-US"/>
        </w:rPr>
      </w:pPr>
    </w:p>
    <w:p w:rsidR="00475A23" w:rsidRDefault="00475A23">
      <w:pPr>
        <w:tabs>
          <w:tab w:val="center" w:pos="4677"/>
          <w:tab w:val="center" w:pos="8118"/>
        </w:tabs>
        <w:spacing w:after="3"/>
        <w:rPr>
          <w:b/>
          <w:color w:val="C00000"/>
          <w:sz w:val="40"/>
          <w:lang w:val="en-US"/>
        </w:rPr>
      </w:pPr>
    </w:p>
    <w:p w:rsidR="00475A23" w:rsidRDefault="00475A23">
      <w:pPr>
        <w:tabs>
          <w:tab w:val="center" w:pos="4677"/>
          <w:tab w:val="center" w:pos="8118"/>
        </w:tabs>
        <w:spacing w:after="3"/>
        <w:rPr>
          <w:b/>
          <w:color w:val="C00000"/>
          <w:sz w:val="40"/>
        </w:rPr>
      </w:pPr>
    </w:p>
    <w:p w:rsidR="00F946C3" w:rsidRDefault="00C66D5C">
      <w:pPr>
        <w:tabs>
          <w:tab w:val="center" w:pos="4677"/>
          <w:tab w:val="center" w:pos="8118"/>
        </w:tabs>
        <w:spacing w:after="3"/>
      </w:pPr>
      <w:r>
        <w:rPr>
          <w:b/>
          <w:color w:val="C00000"/>
          <w:sz w:val="40"/>
        </w:rPr>
        <w:tab/>
        <w:t xml:space="preserve"> </w:t>
      </w:r>
    </w:p>
    <w:p w:rsidR="00E93EC5" w:rsidRDefault="00C66D5C" w:rsidP="00E93EC5">
      <w:pPr>
        <w:pStyle w:val="1"/>
        <w:rPr>
          <w:sz w:val="52"/>
        </w:rPr>
      </w:pPr>
      <w:proofErr w:type="spellStart"/>
      <w:r w:rsidRPr="00E93EC5">
        <w:rPr>
          <w:sz w:val="52"/>
        </w:rPr>
        <w:lastRenderedPageBreak/>
        <w:t>Faculty</w:t>
      </w:r>
      <w:proofErr w:type="spellEnd"/>
      <w:r w:rsidRPr="00E93EC5">
        <w:rPr>
          <w:sz w:val="52"/>
        </w:rPr>
        <w:t xml:space="preserve"> </w:t>
      </w:r>
      <w:proofErr w:type="spellStart"/>
      <w:r w:rsidRPr="00E93EC5">
        <w:rPr>
          <w:sz w:val="52"/>
        </w:rPr>
        <w:t>News</w:t>
      </w:r>
      <w:proofErr w:type="spellEnd"/>
    </w:p>
    <w:p w:rsidR="00E93EC5" w:rsidRPr="00E93EC5" w:rsidRDefault="00E93EC5" w:rsidP="00E93EC5"/>
    <w:p w:rsidR="00E93EC5" w:rsidRDefault="00E93EC5" w:rsidP="00E93EC5">
      <w:pPr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</w:pPr>
      <w:r w:rsidRPr="00E93EC5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196E67FC" wp14:editId="3B97FE0C">
            <wp:simplePos x="0" y="0"/>
            <wp:positionH relativeFrom="column">
              <wp:posOffset>4018280</wp:posOffset>
            </wp:positionH>
            <wp:positionV relativeFrom="paragraph">
              <wp:posOffset>3348990</wp:posOffset>
            </wp:positionV>
            <wp:extent cx="1941195" cy="3227705"/>
            <wp:effectExtent l="114300" t="114300" r="116205" b="1441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3227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EC5">
        <w:rPr>
          <w:rFonts w:ascii="Times New Roman" w:eastAsia="Times New Roman" w:hAnsi="Times New Roman" w:cs="Times New Roman"/>
          <w:noProof/>
          <w:color w:val="333333"/>
          <w:sz w:val="36"/>
        </w:rPr>
        <w:drawing>
          <wp:anchor distT="0" distB="0" distL="114300" distR="114300" simplePos="0" relativeHeight="251658240" behindDoc="0" locked="0" layoutInCell="1" allowOverlap="1" wp14:anchorId="50F9E17C" wp14:editId="1D4C24B2">
            <wp:simplePos x="0" y="0"/>
            <wp:positionH relativeFrom="column">
              <wp:posOffset>-521970</wp:posOffset>
            </wp:positionH>
            <wp:positionV relativeFrom="paragraph">
              <wp:posOffset>626745</wp:posOffset>
            </wp:positionV>
            <wp:extent cx="2225675" cy="3238500"/>
            <wp:effectExtent l="114300" t="114300" r="117475" b="1524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3238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EC5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21.02.2020</w:t>
      </w:r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 завершила свою работу X Международная научно-техническая конференция OSTIS'2020 (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Open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 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Semantic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 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Technologies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 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for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 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Intelligent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 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Systems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), посвященная вопросам развития и области применения открытых семантических технологий проектирования интеллектуальных систем. В работе крупного международного научного форума приняли участие представители научных и учебных заведений из ближнего и дальнего зарубежья: России, Беларуси, Украины, Казахстана, Латвии, Польши, Германии и Франции. Рабочие языки конференции: английский, русский, белорусский. Основная цель конференции – создание оптимальных условий для расширения сотрудничества различных научных школ, высших учебных заведений и коммерческих организаций, которое направлено на разработку и применение на практике актуальных научных результатов и интеллектуальных решений По мнению многих ученых, участников конференции, рост интенсивности и числа практически значимых разработок в области искусственного интеллекта стал главным трендом в IT-индустрии за последние годы. В юбилейной научно-технической конференции OSTIS’2020 приняли участие практически все ведущие университеты нашей республики. Гомельский государственный университет имени Франциска Скорины на X Международной научно-технической конференции был представлен докладом «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Adaptive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 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control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 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of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 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robotic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 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production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 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systems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» (В.С. Смородин, В.А. Прохоренко).  Следует отметить, что основные результаты работы по адаптивному управлению авторов-участников X Международной научно-технической конференции OSTIS’2020 в области искусственного интеллекта опубликованы в Швейцарии издательством 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Springer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 в серии «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Advances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 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in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 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Intelligent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 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Systems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 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and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 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Computing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» (том 836), других научных журналах и изданиях, проиндексированы в базах данных РИНЦ, SCOPUS, ISI 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Proceedings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, EI 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Compendex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, DBLP, 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Google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 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Scholar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 и 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Springer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 </w:t>
      </w:r>
      <w:proofErr w:type="spellStart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Link</w:t>
      </w:r>
      <w:proofErr w:type="spellEnd"/>
      <w:r w:rsidRPr="00E93EC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>.</w:t>
      </w:r>
    </w:p>
    <w:p w:rsidR="00F946C3" w:rsidRPr="00E93EC5" w:rsidRDefault="00C66D5C" w:rsidP="00E93EC5">
      <w:pPr>
        <w:rPr>
          <w:rFonts w:ascii="Times New Roman" w:hAnsi="Times New Roman" w:cs="Times New Roman"/>
          <w:sz w:val="32"/>
        </w:rPr>
      </w:pPr>
      <w:r>
        <w:rPr>
          <w:rFonts w:ascii="Monotype Corsiva" w:eastAsia="Monotype Corsiva" w:hAnsi="Monotype Corsiva" w:cs="Monotype Corsiva"/>
          <w:color w:val="C00000"/>
          <w:sz w:val="40"/>
        </w:rPr>
        <w:t xml:space="preserve"> </w:t>
      </w:r>
    </w:p>
    <w:p w:rsidR="00F946C3" w:rsidRDefault="00E93EC5" w:rsidP="00E93EC5">
      <w:pPr>
        <w:spacing w:after="3"/>
        <w:ind w:left="10" w:hanging="10"/>
        <w:rPr>
          <w:b/>
          <w:color w:val="C00000"/>
          <w:sz w:val="40"/>
        </w:rPr>
      </w:pPr>
      <w:r>
        <w:rPr>
          <w:b/>
          <w:color w:val="C00000"/>
          <w:sz w:val="40"/>
        </w:rPr>
        <w:lastRenderedPageBreak/>
        <w:t xml:space="preserve">                                     </w:t>
      </w:r>
      <w:proofErr w:type="spellStart"/>
      <w:r w:rsidR="00C66D5C">
        <w:rPr>
          <w:b/>
          <w:color w:val="C00000"/>
          <w:sz w:val="40"/>
        </w:rPr>
        <w:t>Events</w:t>
      </w:r>
      <w:proofErr w:type="spellEnd"/>
      <w:r w:rsidR="00C66D5C">
        <w:rPr>
          <w:b/>
          <w:color w:val="C00000"/>
          <w:sz w:val="40"/>
        </w:rPr>
        <w:t>!!!</w:t>
      </w:r>
    </w:p>
    <w:p w:rsidR="00E93EC5" w:rsidRDefault="00E93EC5" w:rsidP="00E93EC5">
      <w:pPr>
        <w:spacing w:after="3"/>
        <w:rPr>
          <w:rFonts w:ascii="Times New Roman" w:hAnsi="Times New Roman" w:cs="Times New Roman"/>
          <w:b/>
          <w:color w:val="C00000"/>
          <w:sz w:val="44"/>
        </w:rPr>
      </w:pPr>
    </w:p>
    <w:p w:rsidR="00E93EC5" w:rsidRPr="00E93EC5" w:rsidRDefault="00E93EC5" w:rsidP="00E93EC5">
      <w:pPr>
        <w:spacing w:after="3"/>
        <w:rPr>
          <w:rFonts w:ascii="Times New Roman" w:hAnsi="Times New Roman" w:cs="Times New Roman"/>
          <w:sz w:val="32"/>
        </w:rPr>
      </w:pPr>
      <w:r w:rsidRPr="00E93EC5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Впервые в таком расширенном масштабе прошло англоязычное тестирование студентов университета при поддержке IT-компании ООО «ИВА-Гомель-Парк». В нем приняли участие 133 студента 2-3 курсов IT-специальностей факультетов физики и информационных технологий и </w:t>
      </w:r>
      <w:proofErr w:type="gramStart"/>
      <w:r w:rsidRPr="00E93EC5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математики</w:t>
      </w:r>
      <w:proofErr w:type="gramEnd"/>
      <w:r w:rsidRPr="00E93EC5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и технологий программирования.</w:t>
      </w:r>
      <w:r w:rsidRPr="00E93EC5">
        <w:rPr>
          <w:rFonts w:ascii="Times New Roman" w:hAnsi="Times New Roman" w:cs="Times New Roman"/>
          <w:color w:val="333333"/>
          <w:sz w:val="28"/>
          <w:szCs w:val="21"/>
        </w:rPr>
        <w:br/>
      </w:r>
    </w:p>
    <w:p w:rsidR="00E93EC5" w:rsidRDefault="00E93EC5" w:rsidP="00E93EC5">
      <w:pPr>
        <w:spacing w:after="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694278" cy="1797040"/>
            <wp:effectExtent l="114300" t="114300" r="144780" b="1466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565" cy="18092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445769" cy="1803400"/>
            <wp:effectExtent l="133350" t="114300" r="126365" b="1397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842" cy="1824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93EC5" w:rsidRPr="00E93EC5" w:rsidRDefault="00E93EC5" w:rsidP="00E93EC5">
      <w:pPr>
        <w:spacing w:after="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346700" cy="3566167"/>
            <wp:effectExtent l="133350" t="114300" r="139700" b="1676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338" cy="35866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946C3" w:rsidRDefault="00F946C3">
      <w:pPr>
        <w:spacing w:after="0"/>
        <w:ind w:left="115" w:right="-3"/>
      </w:pPr>
    </w:p>
    <w:p w:rsidR="00F946C3" w:rsidRDefault="00C66D5C">
      <w:pPr>
        <w:spacing w:after="0"/>
        <w:ind w:left="2336"/>
        <w:rPr>
          <w:b/>
          <w:color w:val="C00000"/>
          <w:sz w:val="40"/>
        </w:rPr>
      </w:pPr>
      <w:r>
        <w:rPr>
          <w:b/>
          <w:color w:val="C00000"/>
          <w:sz w:val="40"/>
        </w:rPr>
        <w:t xml:space="preserve"> </w:t>
      </w:r>
      <w:r>
        <w:rPr>
          <w:b/>
          <w:color w:val="C00000"/>
          <w:sz w:val="40"/>
        </w:rPr>
        <w:tab/>
        <w:t xml:space="preserve"> </w:t>
      </w:r>
    </w:p>
    <w:p w:rsidR="00475A23" w:rsidRDefault="00475A23">
      <w:pPr>
        <w:spacing w:after="0"/>
        <w:ind w:left="2336"/>
        <w:rPr>
          <w:b/>
          <w:color w:val="C00000"/>
          <w:sz w:val="40"/>
        </w:rPr>
      </w:pPr>
    </w:p>
    <w:p w:rsidR="00475A23" w:rsidRDefault="00475A23">
      <w:pPr>
        <w:spacing w:after="0"/>
        <w:ind w:left="2336"/>
        <w:rPr>
          <w:b/>
          <w:color w:val="C00000"/>
          <w:sz w:val="40"/>
        </w:rPr>
      </w:pPr>
    </w:p>
    <w:p w:rsidR="00475A23" w:rsidRDefault="00475A23">
      <w:pPr>
        <w:spacing w:after="0"/>
        <w:ind w:left="2336"/>
      </w:pPr>
    </w:p>
    <w:p w:rsidR="00F946C3" w:rsidRPr="00E93EC5" w:rsidRDefault="00C66D5C">
      <w:pPr>
        <w:spacing w:after="0"/>
        <w:ind w:right="1800"/>
        <w:jc w:val="right"/>
      </w:pPr>
      <w:r w:rsidRPr="00E93EC5">
        <w:rPr>
          <w:b/>
          <w:color w:val="C00000"/>
          <w:sz w:val="40"/>
        </w:rPr>
        <w:t xml:space="preserve"> </w:t>
      </w:r>
      <w:r w:rsidRPr="00E93EC5">
        <w:rPr>
          <w:b/>
          <w:color w:val="C00000"/>
          <w:sz w:val="40"/>
        </w:rPr>
        <w:tab/>
        <w:t xml:space="preserve"> </w:t>
      </w:r>
    </w:p>
    <w:p w:rsidR="00475A23" w:rsidRPr="002F63E5" w:rsidRDefault="00475A23" w:rsidP="00475A23">
      <w:pPr>
        <w:spacing w:after="0"/>
        <w:ind w:right="6"/>
        <w:rPr>
          <w:rFonts w:ascii="Arial" w:eastAsia="Arial" w:hAnsi="Arial" w:cs="Arial"/>
          <w:b/>
          <w:bCs/>
          <w:color w:val="C00000"/>
          <w:sz w:val="45"/>
          <w:lang w:val="en-US"/>
        </w:rPr>
      </w:pPr>
      <w:r w:rsidRPr="00475A23">
        <w:rPr>
          <w:rFonts w:ascii="Arial" w:eastAsia="Arial" w:hAnsi="Arial" w:cs="Arial"/>
          <w:b/>
          <w:bCs/>
          <w:color w:val="C00000"/>
          <w:sz w:val="45"/>
          <w:lang w:val="en-US"/>
        </w:rPr>
        <w:t>Coronavirus</w:t>
      </w:r>
      <w:r w:rsidRPr="002F63E5">
        <w:rPr>
          <w:rFonts w:ascii="Arial" w:eastAsia="Arial" w:hAnsi="Arial" w:cs="Arial"/>
          <w:b/>
          <w:bCs/>
          <w:color w:val="C00000"/>
          <w:sz w:val="45"/>
          <w:lang w:val="en-US"/>
        </w:rPr>
        <w:t xml:space="preserve"> </w:t>
      </w:r>
      <w:r w:rsidRPr="00475A23">
        <w:rPr>
          <w:rFonts w:ascii="Arial" w:eastAsia="Arial" w:hAnsi="Arial" w:cs="Arial"/>
          <w:b/>
          <w:bCs/>
          <w:color w:val="C00000"/>
          <w:sz w:val="45"/>
          <w:lang w:val="en-US"/>
        </w:rPr>
        <w:t>outbreak</w:t>
      </w:r>
      <w:r w:rsidRPr="002F63E5">
        <w:rPr>
          <w:rFonts w:ascii="Arial" w:eastAsia="Arial" w:hAnsi="Arial" w:cs="Arial"/>
          <w:b/>
          <w:bCs/>
          <w:color w:val="C00000"/>
          <w:sz w:val="45"/>
          <w:lang w:val="en-US"/>
        </w:rPr>
        <w:t xml:space="preserve"> </w:t>
      </w:r>
      <w:r w:rsidRPr="00475A23">
        <w:rPr>
          <w:rFonts w:ascii="Arial" w:eastAsia="Arial" w:hAnsi="Arial" w:cs="Arial"/>
          <w:b/>
          <w:bCs/>
          <w:color w:val="C00000"/>
          <w:sz w:val="45"/>
          <w:lang w:val="en-US"/>
        </w:rPr>
        <w:t>used</w:t>
      </w:r>
      <w:r w:rsidRPr="002F63E5">
        <w:rPr>
          <w:rFonts w:ascii="Arial" w:eastAsia="Arial" w:hAnsi="Arial" w:cs="Arial"/>
          <w:b/>
          <w:bCs/>
          <w:color w:val="C00000"/>
          <w:sz w:val="45"/>
          <w:lang w:val="en-US"/>
        </w:rPr>
        <w:t xml:space="preserve"> </w:t>
      </w:r>
      <w:r w:rsidRPr="00475A23">
        <w:rPr>
          <w:rFonts w:ascii="Arial" w:eastAsia="Arial" w:hAnsi="Arial" w:cs="Arial"/>
          <w:b/>
          <w:bCs/>
          <w:color w:val="C00000"/>
          <w:sz w:val="45"/>
          <w:lang w:val="en-US"/>
        </w:rPr>
        <w:t>by</w:t>
      </w:r>
      <w:r w:rsidRPr="002F63E5">
        <w:rPr>
          <w:rFonts w:ascii="Arial" w:eastAsia="Arial" w:hAnsi="Arial" w:cs="Arial"/>
          <w:b/>
          <w:bCs/>
          <w:color w:val="C00000"/>
          <w:sz w:val="45"/>
          <w:lang w:val="en-US"/>
        </w:rPr>
        <w:t xml:space="preserve"> </w:t>
      </w:r>
      <w:r w:rsidRPr="00475A23">
        <w:rPr>
          <w:rFonts w:ascii="Arial" w:eastAsia="Arial" w:hAnsi="Arial" w:cs="Arial"/>
          <w:b/>
          <w:bCs/>
          <w:color w:val="C00000"/>
          <w:sz w:val="45"/>
          <w:lang w:val="en-US"/>
        </w:rPr>
        <w:t>hackers</w:t>
      </w:r>
      <w:r w:rsidRPr="002F63E5">
        <w:rPr>
          <w:rFonts w:ascii="Arial" w:eastAsia="Arial" w:hAnsi="Arial" w:cs="Arial"/>
          <w:b/>
          <w:bCs/>
          <w:color w:val="C00000"/>
          <w:sz w:val="45"/>
          <w:lang w:val="en-US"/>
        </w:rPr>
        <w:t xml:space="preserve"> </w:t>
      </w:r>
      <w:r w:rsidRPr="00475A23">
        <w:rPr>
          <w:rFonts w:ascii="Arial" w:eastAsia="Arial" w:hAnsi="Arial" w:cs="Arial"/>
          <w:b/>
          <w:bCs/>
          <w:color w:val="C00000"/>
          <w:sz w:val="45"/>
          <w:lang w:val="en-US"/>
        </w:rPr>
        <w:t>to</w:t>
      </w:r>
      <w:r w:rsidRPr="002F63E5">
        <w:rPr>
          <w:rFonts w:ascii="Arial" w:eastAsia="Arial" w:hAnsi="Arial" w:cs="Arial"/>
          <w:b/>
          <w:bCs/>
          <w:color w:val="C00000"/>
          <w:sz w:val="45"/>
          <w:lang w:val="en-US"/>
        </w:rPr>
        <w:t xml:space="preserve"> </w:t>
      </w:r>
      <w:r w:rsidRPr="00475A23">
        <w:rPr>
          <w:rFonts w:ascii="Arial" w:eastAsia="Arial" w:hAnsi="Arial" w:cs="Arial"/>
          <w:b/>
          <w:bCs/>
          <w:color w:val="C00000"/>
          <w:sz w:val="45"/>
          <w:lang w:val="en-US"/>
        </w:rPr>
        <w:t>spread</w:t>
      </w:r>
      <w:r w:rsidRPr="002F63E5">
        <w:rPr>
          <w:rFonts w:ascii="Arial" w:eastAsia="Arial" w:hAnsi="Arial" w:cs="Arial"/>
          <w:b/>
          <w:bCs/>
          <w:color w:val="C00000"/>
          <w:sz w:val="45"/>
          <w:lang w:val="en-US"/>
        </w:rPr>
        <w:t xml:space="preserve"> </w:t>
      </w:r>
      <w:r w:rsidRPr="00475A23">
        <w:rPr>
          <w:rFonts w:ascii="Arial" w:eastAsia="Arial" w:hAnsi="Arial" w:cs="Arial"/>
          <w:b/>
          <w:bCs/>
          <w:color w:val="C00000"/>
          <w:sz w:val="45"/>
          <w:lang w:val="en-US"/>
        </w:rPr>
        <w:t>malware</w:t>
      </w:r>
    </w:p>
    <w:p w:rsidR="00475A23" w:rsidRPr="00475A23" w:rsidRDefault="00475A23" w:rsidP="00475A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3"/>
          <w:lang w:val="en-US"/>
        </w:rPr>
      </w:pPr>
      <w:r w:rsidRPr="00FF4EDF">
        <w:rPr>
          <w:rFonts w:ascii="Times New Roman" w:eastAsia="Times New Roman" w:hAnsi="Times New Roman" w:cs="Times New Roman"/>
          <w:b/>
          <w:color w:val="auto"/>
          <w:sz w:val="32"/>
          <w:szCs w:val="33"/>
          <w:lang w:val="en-US"/>
        </w:rPr>
        <w:t>One</w:t>
      </w:r>
      <w:r w:rsidRPr="002F63E5">
        <w:rPr>
          <w:rFonts w:ascii="Times New Roman" w:eastAsia="Times New Roman" w:hAnsi="Times New Roman" w:cs="Times New Roman"/>
          <w:b/>
          <w:color w:val="auto"/>
          <w:sz w:val="32"/>
          <w:szCs w:val="33"/>
          <w:lang w:val="en-US"/>
        </w:rPr>
        <w:t xml:space="preserve"> </w:t>
      </w:r>
      <w:r w:rsidRPr="00FF4EDF">
        <w:rPr>
          <w:rFonts w:ascii="Times New Roman" w:eastAsia="Times New Roman" w:hAnsi="Times New Roman" w:cs="Times New Roman"/>
          <w:b/>
          <w:color w:val="auto"/>
          <w:sz w:val="32"/>
          <w:szCs w:val="33"/>
          <w:lang w:val="en-US"/>
        </w:rPr>
        <w:t>sophisticated</w:t>
      </w:r>
      <w:r w:rsidRPr="002F63E5">
        <w:rPr>
          <w:rFonts w:ascii="Times New Roman" w:eastAsia="Times New Roman" w:hAnsi="Times New Roman" w:cs="Times New Roman"/>
          <w:b/>
          <w:color w:val="auto"/>
          <w:sz w:val="32"/>
          <w:szCs w:val="33"/>
          <w:lang w:val="en-US"/>
        </w:rPr>
        <w:t xml:space="preserve"> </w:t>
      </w:r>
      <w:r w:rsidRPr="00FF4EDF">
        <w:rPr>
          <w:rFonts w:ascii="Times New Roman" w:eastAsia="Times New Roman" w:hAnsi="Times New Roman" w:cs="Times New Roman"/>
          <w:b/>
          <w:color w:val="auto"/>
          <w:sz w:val="32"/>
          <w:szCs w:val="33"/>
          <w:lang w:val="en-US"/>
        </w:rPr>
        <w:t>attack</w:t>
      </w:r>
      <w:r w:rsidRPr="002F63E5">
        <w:rPr>
          <w:rFonts w:ascii="Times New Roman" w:eastAsia="Times New Roman" w:hAnsi="Times New Roman" w:cs="Times New Roman"/>
          <w:b/>
          <w:color w:val="auto"/>
          <w:sz w:val="32"/>
          <w:szCs w:val="33"/>
          <w:lang w:val="en-US"/>
        </w:rPr>
        <w:t xml:space="preserve"> </w:t>
      </w:r>
      <w:r w:rsidRPr="00FF4EDF">
        <w:rPr>
          <w:rFonts w:ascii="Times New Roman" w:eastAsia="Times New Roman" w:hAnsi="Times New Roman" w:cs="Times New Roman"/>
          <w:b/>
          <w:color w:val="auto"/>
          <w:sz w:val="32"/>
          <w:szCs w:val="33"/>
          <w:lang w:val="en-US"/>
        </w:rPr>
        <w:t>method</w:t>
      </w:r>
      <w:r w:rsidRPr="002F63E5">
        <w:rPr>
          <w:rFonts w:ascii="Times New Roman" w:eastAsia="Times New Roman" w:hAnsi="Times New Roman" w:cs="Times New Roman"/>
          <w:b/>
          <w:color w:val="auto"/>
          <w:sz w:val="32"/>
          <w:szCs w:val="33"/>
          <w:lang w:val="en-US"/>
        </w:rPr>
        <w:t xml:space="preserve"> </w:t>
      </w:r>
      <w:r w:rsidRPr="00FF4EDF">
        <w:rPr>
          <w:rFonts w:ascii="Times New Roman" w:eastAsia="Times New Roman" w:hAnsi="Times New Roman" w:cs="Times New Roman"/>
          <w:b/>
          <w:color w:val="auto"/>
          <w:sz w:val="32"/>
          <w:szCs w:val="33"/>
          <w:lang w:val="en-US"/>
        </w:rPr>
        <w:t>takes</w:t>
      </w:r>
      <w:r w:rsidRPr="002F63E5">
        <w:rPr>
          <w:rFonts w:ascii="Times New Roman" w:eastAsia="Times New Roman" w:hAnsi="Times New Roman" w:cs="Times New Roman"/>
          <w:b/>
          <w:color w:val="auto"/>
          <w:sz w:val="32"/>
          <w:szCs w:val="33"/>
          <w:lang w:val="en-US"/>
        </w:rPr>
        <w:t xml:space="preserve"> </w:t>
      </w:r>
      <w:r w:rsidRPr="00FF4EDF">
        <w:rPr>
          <w:rFonts w:ascii="Times New Roman" w:eastAsia="Times New Roman" w:hAnsi="Times New Roman" w:cs="Times New Roman"/>
          <w:b/>
          <w:color w:val="auto"/>
          <w:sz w:val="32"/>
          <w:szCs w:val="33"/>
          <w:lang w:val="en-US"/>
        </w:rPr>
        <w:t>advantage</w:t>
      </w:r>
      <w:r w:rsidRPr="002F63E5">
        <w:rPr>
          <w:rFonts w:ascii="Times New Roman" w:eastAsia="Times New Roman" w:hAnsi="Times New Roman" w:cs="Times New Roman"/>
          <w:b/>
          <w:color w:val="auto"/>
          <w:sz w:val="32"/>
          <w:szCs w:val="33"/>
          <w:lang w:val="en-US"/>
        </w:rPr>
        <w:t xml:space="preserve"> </w:t>
      </w:r>
      <w:r w:rsidRPr="00FF4EDF">
        <w:rPr>
          <w:rFonts w:ascii="Times New Roman" w:eastAsia="Times New Roman" w:hAnsi="Times New Roman" w:cs="Times New Roman"/>
          <w:b/>
          <w:color w:val="auto"/>
          <w:sz w:val="32"/>
          <w:szCs w:val="33"/>
          <w:lang w:val="en-US"/>
        </w:rPr>
        <w:t>of</w:t>
      </w:r>
      <w:r w:rsidRPr="002F63E5">
        <w:rPr>
          <w:rFonts w:ascii="Times New Roman" w:eastAsia="Times New Roman" w:hAnsi="Times New Roman" w:cs="Times New Roman"/>
          <w:b/>
          <w:color w:val="auto"/>
          <w:sz w:val="32"/>
          <w:szCs w:val="33"/>
          <w:lang w:val="en-US"/>
        </w:rPr>
        <w:t xml:space="preserve"> </w:t>
      </w:r>
      <w:r w:rsidRPr="00FF4EDF">
        <w:rPr>
          <w:rFonts w:ascii="Times New Roman" w:eastAsia="Times New Roman" w:hAnsi="Times New Roman" w:cs="Times New Roman"/>
          <w:b/>
          <w:color w:val="auto"/>
          <w:sz w:val="32"/>
          <w:szCs w:val="33"/>
          <w:lang w:val="en-US"/>
        </w:rPr>
        <w:t>the</w:t>
      </w:r>
      <w:r w:rsidRPr="002F63E5">
        <w:rPr>
          <w:rFonts w:ascii="Times New Roman" w:eastAsia="Times New Roman" w:hAnsi="Times New Roman" w:cs="Times New Roman"/>
          <w:b/>
          <w:color w:val="auto"/>
          <w:sz w:val="32"/>
          <w:szCs w:val="33"/>
          <w:lang w:val="en-US"/>
        </w:rPr>
        <w:t xml:space="preserve"> </w:t>
      </w:r>
      <w:r w:rsidRPr="00FF4EDF">
        <w:rPr>
          <w:rFonts w:ascii="Times New Roman" w:eastAsia="Times New Roman" w:hAnsi="Times New Roman" w:cs="Times New Roman"/>
          <w:b/>
          <w:color w:val="auto"/>
          <w:sz w:val="32"/>
          <w:szCs w:val="33"/>
          <w:lang w:val="en-US"/>
        </w:rPr>
        <w:t xml:space="preserve">trusted World Health Organization name to distribute an attachment that will install the </w:t>
      </w:r>
      <w:proofErr w:type="spellStart"/>
      <w:r w:rsidRPr="00FF4EDF">
        <w:rPr>
          <w:rFonts w:ascii="Times New Roman" w:eastAsia="Times New Roman" w:hAnsi="Times New Roman" w:cs="Times New Roman"/>
          <w:b/>
          <w:color w:val="auto"/>
          <w:sz w:val="32"/>
          <w:szCs w:val="33"/>
          <w:lang w:val="en-US"/>
        </w:rPr>
        <w:t>AgentTesla</w:t>
      </w:r>
      <w:proofErr w:type="spellEnd"/>
      <w:r w:rsidRPr="00FF4EDF">
        <w:rPr>
          <w:rFonts w:ascii="Times New Roman" w:eastAsia="Times New Roman" w:hAnsi="Times New Roman" w:cs="Times New Roman"/>
          <w:b/>
          <w:color w:val="auto"/>
          <w:sz w:val="32"/>
          <w:szCs w:val="33"/>
          <w:lang w:val="en-US"/>
        </w:rPr>
        <w:t xml:space="preserve"> </w:t>
      </w:r>
      <w:proofErr w:type="spellStart"/>
      <w:r w:rsidRPr="00FF4EDF">
        <w:rPr>
          <w:rFonts w:ascii="Times New Roman" w:eastAsia="Times New Roman" w:hAnsi="Times New Roman" w:cs="Times New Roman"/>
          <w:b/>
          <w:color w:val="auto"/>
          <w:sz w:val="32"/>
          <w:szCs w:val="33"/>
          <w:lang w:val="en-US"/>
        </w:rPr>
        <w:t>Keylogger</w:t>
      </w:r>
      <w:proofErr w:type="spellEnd"/>
      <w:r w:rsidRPr="00FF4EDF">
        <w:rPr>
          <w:rFonts w:ascii="Times New Roman" w:eastAsia="Times New Roman" w:hAnsi="Times New Roman" w:cs="Times New Roman"/>
          <w:b/>
          <w:color w:val="auto"/>
          <w:sz w:val="32"/>
          <w:szCs w:val="33"/>
          <w:lang w:val="en-US"/>
        </w:rPr>
        <w:t>.</w:t>
      </w:r>
    </w:p>
    <w:p w:rsidR="00F946C3" w:rsidRPr="00475A23" w:rsidRDefault="00C66D5C">
      <w:pPr>
        <w:spacing w:after="0"/>
        <w:ind w:right="6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045200" cy="2660650"/>
            <wp:effectExtent l="0" t="0" r="0" b="6350"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279" cy="266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5A23">
        <w:rPr>
          <w:b/>
          <w:color w:val="C00000"/>
          <w:sz w:val="40"/>
          <w:lang w:val="en-US"/>
        </w:rPr>
        <w:t xml:space="preserve"> </w:t>
      </w:r>
    </w:p>
    <w:p w:rsidR="00475A23" w:rsidRDefault="00475A23" w:rsidP="00475A23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2"/>
          <w:szCs w:val="22"/>
          <w:lang w:val="en-US"/>
        </w:rPr>
      </w:pPr>
      <w:r w:rsidRPr="00475A23">
        <w:rPr>
          <w:color w:val="333333"/>
          <w:sz w:val="22"/>
          <w:szCs w:val="22"/>
          <w:lang w:val="en-US"/>
        </w:rPr>
        <w:t xml:space="preserve">Malicious actors are using the outbreak of the Wuhan novel coronavirus, or 2019-nCoV, as an opportunity to launch emailed-based </w:t>
      </w:r>
      <w:proofErr w:type="spellStart"/>
      <w:r w:rsidRPr="00475A23">
        <w:rPr>
          <w:color w:val="333333"/>
          <w:sz w:val="22"/>
          <w:szCs w:val="22"/>
          <w:lang w:val="en-US"/>
        </w:rPr>
        <w:t>cyber attacks</w:t>
      </w:r>
      <w:proofErr w:type="spellEnd"/>
      <w:r w:rsidRPr="00475A23">
        <w:rPr>
          <w:color w:val="333333"/>
          <w:sz w:val="22"/>
          <w:szCs w:val="22"/>
          <w:lang w:val="en-US"/>
        </w:rPr>
        <w:t xml:space="preserve">, according to security specialist </w:t>
      </w:r>
      <w:proofErr w:type="spellStart"/>
      <w:r w:rsidRPr="00475A23">
        <w:rPr>
          <w:color w:val="333333"/>
          <w:sz w:val="22"/>
          <w:szCs w:val="22"/>
          <w:lang w:val="en-US"/>
        </w:rPr>
        <w:t>Proofpoint</w:t>
      </w:r>
      <w:proofErr w:type="spellEnd"/>
      <w:r w:rsidRPr="00475A23">
        <w:rPr>
          <w:color w:val="333333"/>
          <w:sz w:val="22"/>
          <w:szCs w:val="22"/>
          <w:lang w:val="en-US"/>
        </w:rPr>
        <w:t>.</w:t>
      </w:r>
      <w:r>
        <w:rPr>
          <w:color w:val="333333"/>
          <w:sz w:val="22"/>
          <w:szCs w:val="22"/>
          <w:lang w:val="en-US"/>
        </w:rPr>
        <w:t xml:space="preserve"> </w:t>
      </w:r>
    </w:p>
    <w:p w:rsidR="00475A23" w:rsidRDefault="00475A23" w:rsidP="00475A23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2"/>
          <w:szCs w:val="22"/>
          <w:lang w:val="en-US"/>
        </w:rPr>
      </w:pPr>
      <w:r w:rsidRPr="00475A23">
        <w:rPr>
          <w:color w:val="333333"/>
          <w:sz w:val="22"/>
          <w:szCs w:val="22"/>
          <w:lang w:val="en-US"/>
        </w:rPr>
        <w:t xml:space="preserve">The company uncovered a continuing expansion of </w:t>
      </w:r>
      <w:proofErr w:type="spellStart"/>
      <w:r w:rsidRPr="00475A23">
        <w:rPr>
          <w:color w:val="333333"/>
          <w:sz w:val="22"/>
          <w:szCs w:val="22"/>
          <w:lang w:val="en-US"/>
        </w:rPr>
        <w:t>cyber attacks</w:t>
      </w:r>
      <w:proofErr w:type="spellEnd"/>
      <w:r w:rsidRPr="00475A23">
        <w:rPr>
          <w:color w:val="333333"/>
          <w:sz w:val="22"/>
          <w:szCs w:val="22"/>
          <w:lang w:val="en-US"/>
        </w:rPr>
        <w:t xml:space="preserve"> themed around the Coronavirus, including a new campaign promoting conspiracy theory-based fears around "unreleased cures," and dupes multiple users into accepting malware by abusing perceived legitimate sources of health information.</w:t>
      </w:r>
    </w:p>
    <w:p w:rsidR="00475A23" w:rsidRPr="00475A23" w:rsidRDefault="00475A23" w:rsidP="00475A23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2"/>
          <w:szCs w:val="22"/>
          <w:lang w:val="en-US"/>
        </w:rPr>
      </w:pPr>
      <w:r w:rsidRPr="00475A23">
        <w:rPr>
          <w:color w:val="333333"/>
          <w:sz w:val="22"/>
          <w:szCs w:val="22"/>
          <w:lang w:val="en-US"/>
        </w:rPr>
        <w:t xml:space="preserve">A company blog post by Sherrod </w:t>
      </w:r>
      <w:proofErr w:type="spellStart"/>
      <w:r w:rsidRPr="00475A23">
        <w:rPr>
          <w:color w:val="333333"/>
          <w:sz w:val="22"/>
          <w:szCs w:val="22"/>
          <w:lang w:val="en-US"/>
        </w:rPr>
        <w:t>DeGrippo</w:t>
      </w:r>
      <w:proofErr w:type="spellEnd"/>
      <w:r w:rsidRPr="00475A23">
        <w:rPr>
          <w:color w:val="333333"/>
          <w:sz w:val="22"/>
          <w:szCs w:val="22"/>
          <w:lang w:val="en-US"/>
        </w:rPr>
        <w:t xml:space="preserve">, </w:t>
      </w:r>
      <w:proofErr w:type="spellStart"/>
      <w:r w:rsidRPr="00475A23">
        <w:rPr>
          <w:color w:val="333333"/>
          <w:sz w:val="22"/>
          <w:szCs w:val="22"/>
          <w:lang w:val="en-US"/>
        </w:rPr>
        <w:t>Proofpoint's</w:t>
      </w:r>
      <w:proofErr w:type="spellEnd"/>
      <w:r w:rsidRPr="00475A23">
        <w:rPr>
          <w:color w:val="333333"/>
          <w:sz w:val="22"/>
          <w:szCs w:val="22"/>
          <w:lang w:val="en-US"/>
        </w:rPr>
        <w:t xml:space="preserve"> senior director of threat research and detection, noted attackers have expanded the malware used in their Coronavirus attacks to include not just </w:t>
      </w:r>
      <w:proofErr w:type="spellStart"/>
      <w:r w:rsidRPr="00475A23">
        <w:rPr>
          <w:color w:val="333333"/>
          <w:sz w:val="22"/>
          <w:szCs w:val="22"/>
          <w:lang w:val="en-US"/>
        </w:rPr>
        <w:t>Emotet</w:t>
      </w:r>
      <w:proofErr w:type="spellEnd"/>
      <w:r w:rsidRPr="00475A23">
        <w:rPr>
          <w:color w:val="333333"/>
          <w:sz w:val="22"/>
          <w:szCs w:val="22"/>
          <w:lang w:val="en-US"/>
        </w:rPr>
        <w:t xml:space="preserve"> and the </w:t>
      </w:r>
      <w:proofErr w:type="spellStart"/>
      <w:r w:rsidRPr="00475A23">
        <w:rPr>
          <w:color w:val="333333"/>
          <w:sz w:val="22"/>
          <w:szCs w:val="22"/>
          <w:lang w:val="en-US"/>
        </w:rPr>
        <w:t>AZORult</w:t>
      </w:r>
      <w:proofErr w:type="spellEnd"/>
      <w:r w:rsidRPr="00475A23">
        <w:rPr>
          <w:color w:val="333333"/>
          <w:sz w:val="22"/>
          <w:szCs w:val="22"/>
          <w:lang w:val="en-US"/>
        </w:rPr>
        <w:t xml:space="preserve"> information stealer, but also the </w:t>
      </w:r>
      <w:proofErr w:type="spellStart"/>
      <w:r w:rsidRPr="00475A23">
        <w:rPr>
          <w:color w:val="333333"/>
          <w:sz w:val="22"/>
          <w:szCs w:val="22"/>
          <w:lang w:val="en-US"/>
        </w:rPr>
        <w:t>AgentTesla</w:t>
      </w:r>
      <w:proofErr w:type="spellEnd"/>
      <w:r w:rsidRPr="00475A23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475A23">
        <w:rPr>
          <w:color w:val="333333"/>
          <w:sz w:val="22"/>
          <w:szCs w:val="22"/>
          <w:lang w:val="en-US"/>
        </w:rPr>
        <w:t>Keylogger</w:t>
      </w:r>
      <w:proofErr w:type="spellEnd"/>
      <w:r w:rsidRPr="00475A23">
        <w:rPr>
          <w:color w:val="333333"/>
          <w:sz w:val="22"/>
          <w:szCs w:val="22"/>
          <w:lang w:val="en-US"/>
        </w:rPr>
        <w:t xml:space="preserve"> and the </w:t>
      </w:r>
      <w:proofErr w:type="spellStart"/>
      <w:r w:rsidRPr="00475A23">
        <w:rPr>
          <w:color w:val="333333"/>
          <w:sz w:val="22"/>
          <w:szCs w:val="22"/>
          <w:lang w:val="en-US"/>
        </w:rPr>
        <w:t>NanoCore</w:t>
      </w:r>
      <w:proofErr w:type="spellEnd"/>
      <w:r w:rsidRPr="00475A23">
        <w:rPr>
          <w:color w:val="333333"/>
          <w:sz w:val="22"/>
          <w:szCs w:val="22"/>
          <w:lang w:val="en-US"/>
        </w:rPr>
        <w:t xml:space="preserve"> RAT, all of which can steal personal information, including financial information.</w:t>
      </w:r>
    </w:p>
    <w:p w:rsidR="00475A23" w:rsidRPr="00475A23" w:rsidRDefault="00475A23" w:rsidP="00475A23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2"/>
          <w:szCs w:val="22"/>
          <w:lang w:val="en-US"/>
        </w:rPr>
      </w:pPr>
      <w:r w:rsidRPr="00475A23">
        <w:rPr>
          <w:color w:val="333333"/>
          <w:sz w:val="22"/>
          <w:szCs w:val="22"/>
          <w:lang w:val="en-US"/>
        </w:rPr>
        <w:t xml:space="preserve">In one campaign example, recipients of an email designed to stoke fears of an available cure that </w:t>
      </w:r>
      <w:proofErr w:type="gramStart"/>
      <w:r w:rsidRPr="00475A23">
        <w:rPr>
          <w:color w:val="333333"/>
          <w:sz w:val="22"/>
          <w:szCs w:val="22"/>
          <w:lang w:val="en-US"/>
        </w:rPr>
        <w:t>is being withheld</w:t>
      </w:r>
      <w:proofErr w:type="gramEnd"/>
      <w:r w:rsidRPr="00475A23">
        <w:rPr>
          <w:color w:val="333333"/>
          <w:sz w:val="22"/>
          <w:szCs w:val="22"/>
          <w:lang w:val="en-US"/>
        </w:rPr>
        <w:t xml:space="preserve"> – a conspiracy theory – urges the recipient to receive further information on the "cure" by clicking on the link provided in the email.</w:t>
      </w:r>
    </w:p>
    <w:p w:rsidR="00475A23" w:rsidRPr="00475A23" w:rsidRDefault="00475A23" w:rsidP="00475A23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2"/>
          <w:szCs w:val="22"/>
          <w:lang w:val="en-US"/>
        </w:rPr>
      </w:pPr>
      <w:r w:rsidRPr="00475A23">
        <w:rPr>
          <w:color w:val="333333"/>
          <w:sz w:val="22"/>
          <w:szCs w:val="22"/>
          <w:lang w:val="en-US"/>
        </w:rPr>
        <w:t xml:space="preserve">The link leads users to a fake DocuSign page where </w:t>
      </w:r>
      <w:proofErr w:type="gramStart"/>
      <w:r w:rsidRPr="00475A23">
        <w:rPr>
          <w:color w:val="333333"/>
          <w:sz w:val="22"/>
          <w:szCs w:val="22"/>
          <w:lang w:val="en-US"/>
        </w:rPr>
        <w:t>they're</w:t>
      </w:r>
      <w:proofErr w:type="gramEnd"/>
      <w:r w:rsidRPr="00475A23">
        <w:rPr>
          <w:color w:val="333333"/>
          <w:sz w:val="22"/>
          <w:szCs w:val="22"/>
          <w:lang w:val="en-US"/>
        </w:rPr>
        <w:t xml:space="preserve"> encouraged to share personal credentials to receive the bogus information – the sophisticated attack method is also being deployed under the guise of company email blasts to bolster the message's credibility.</w:t>
      </w:r>
    </w:p>
    <w:p w:rsidR="00F946C3" w:rsidRPr="00475A23" w:rsidRDefault="00475A23" w:rsidP="00475A23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2"/>
          <w:szCs w:val="22"/>
          <w:lang w:val="en-US"/>
        </w:rPr>
      </w:pPr>
      <w:r w:rsidRPr="00475A23">
        <w:rPr>
          <w:color w:val="333333"/>
          <w:sz w:val="22"/>
          <w:szCs w:val="22"/>
          <w:lang w:val="en-US"/>
        </w:rPr>
        <w:t xml:space="preserve">One sophisticated attack method also contains a Microsoft Word attachment with an embedded URL that leads to a fake Microsoft Office website, while a third takes advantage of the trusted World Health Organization name to distribute an attachment that will install the </w:t>
      </w:r>
      <w:proofErr w:type="spellStart"/>
      <w:r w:rsidRPr="00475A23">
        <w:rPr>
          <w:color w:val="333333"/>
          <w:sz w:val="22"/>
          <w:szCs w:val="22"/>
          <w:lang w:val="en-US"/>
        </w:rPr>
        <w:t>AgentTesla</w:t>
      </w:r>
      <w:proofErr w:type="spellEnd"/>
      <w:r w:rsidRPr="00475A23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475A23">
        <w:rPr>
          <w:color w:val="333333"/>
          <w:sz w:val="22"/>
          <w:szCs w:val="22"/>
          <w:lang w:val="en-US"/>
        </w:rPr>
        <w:t>Keylogger</w:t>
      </w:r>
      <w:proofErr w:type="spellEnd"/>
      <w:r w:rsidRPr="00475A23">
        <w:rPr>
          <w:color w:val="333333"/>
          <w:sz w:val="22"/>
          <w:szCs w:val="22"/>
          <w:lang w:val="en-US"/>
        </w:rPr>
        <w:t>.</w:t>
      </w:r>
    </w:p>
    <w:tbl>
      <w:tblPr>
        <w:tblStyle w:val="TableGrid"/>
        <w:tblW w:w="9348" w:type="dxa"/>
        <w:tblInd w:w="5" w:type="dxa"/>
        <w:tblCellMar>
          <w:top w:w="4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674"/>
        <w:gridCol w:w="4674"/>
      </w:tblGrid>
      <w:tr w:rsidR="00F946C3">
        <w:trPr>
          <w:trHeight w:val="54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3" w:rsidRDefault="00C66D5C" w:rsidP="009011BE">
            <w:pPr>
              <w:jc w:val="both"/>
            </w:pPr>
            <w:r>
              <w:t xml:space="preserve">Cтуденческая газета кафедры английского языка ГГУ им. Ф. Скорины, № </w:t>
            </w:r>
            <w:r w:rsidR="009011BE">
              <w:rPr>
                <w:lang w:val="en-US"/>
              </w:rPr>
              <w:t>1</w:t>
            </w:r>
            <w:r>
              <w:t>/20</w:t>
            </w:r>
            <w:r w:rsidR="009011BE">
              <w:rPr>
                <w:lang w:val="en-US"/>
              </w:rPr>
              <w:t>20</w:t>
            </w:r>
            <w:bookmarkStart w:id="0" w:name="_GoBack"/>
            <w:bookmarkEnd w:id="0"/>
            <w: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3" w:rsidRDefault="00C66D5C">
            <w:pPr>
              <w:jc w:val="both"/>
            </w:pPr>
            <w:r>
              <w:t>Наш адрес: 246019, г. Гомель, ул. Советская, 102, аудитория 3-19</w:t>
            </w:r>
            <w:r>
              <w:rPr>
                <w:sz w:val="24"/>
              </w:rPr>
              <w:t xml:space="preserve"> </w:t>
            </w:r>
          </w:p>
        </w:tc>
      </w:tr>
    </w:tbl>
    <w:p w:rsidR="00F946C3" w:rsidRDefault="00C66D5C">
      <w:pPr>
        <w:spacing w:after="0"/>
      </w:pPr>
      <w:r>
        <w:rPr>
          <w:sz w:val="24"/>
        </w:rPr>
        <w:t xml:space="preserve"> </w:t>
      </w:r>
    </w:p>
    <w:sectPr w:rsidR="00F946C3">
      <w:pgSz w:w="11906" w:h="16838"/>
      <w:pgMar w:top="1148" w:right="754" w:bottom="12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C3"/>
    <w:rsid w:val="001B2BD1"/>
    <w:rsid w:val="002F63E5"/>
    <w:rsid w:val="00475A23"/>
    <w:rsid w:val="006866B8"/>
    <w:rsid w:val="009011BE"/>
    <w:rsid w:val="00C66D5C"/>
    <w:rsid w:val="00E93EC5"/>
    <w:rsid w:val="00F9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2E67-65EA-4AD8-8DC8-0249F8C4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right="91"/>
      <w:jc w:val="center"/>
      <w:outlineLvl w:val="0"/>
    </w:pPr>
    <w:rPr>
      <w:rFonts w:ascii="Times New Roman" w:eastAsia="Times New Roman" w:hAnsi="Times New Roman" w:cs="Times New Roman"/>
      <w:b/>
      <w:color w:val="C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96"/>
      <w:jc w:val="center"/>
      <w:outlineLvl w:val="1"/>
    </w:pPr>
    <w:rPr>
      <w:rFonts w:ascii="Arial" w:eastAsia="Arial" w:hAnsi="Arial" w:cs="Arial"/>
      <w:b/>
      <w:color w:val="C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C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C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47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5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customXml" Target="../customXml/item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ACA85-7536-4BE3-B1ED-C3D779543C30}"/>
</file>

<file path=customXml/itemProps2.xml><?xml version="1.0" encoding="utf-8"?>
<ds:datastoreItem xmlns:ds="http://schemas.openxmlformats.org/officeDocument/2006/customXml" ds:itemID="{4B973BC6-F496-454E-B5EB-D6DAC368A60C}"/>
</file>

<file path=customXml/itemProps3.xml><?xml version="1.0" encoding="utf-8"?>
<ds:datastoreItem xmlns:ds="http://schemas.openxmlformats.org/officeDocument/2006/customXml" ds:itemID="{3BFA6582-A892-4C1B-BE4B-B7F149248E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Чернякова</dc:creator>
  <cp:keywords/>
  <cp:lastModifiedBy>Евгения Чернякова</cp:lastModifiedBy>
  <cp:revision>2</cp:revision>
  <dcterms:created xsi:type="dcterms:W3CDTF">2020-05-07T08:48:00Z</dcterms:created>
  <dcterms:modified xsi:type="dcterms:W3CDTF">2020-05-07T08:48:00Z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