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5A7" w:rsidRDefault="00F805A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805A7" w:rsidRDefault="00F805A7">
      <w:pPr>
        <w:pStyle w:val="ConsPlusNormal"/>
        <w:jc w:val="both"/>
        <w:outlineLvl w:val="0"/>
      </w:pPr>
    </w:p>
    <w:p w:rsidR="00F805A7" w:rsidRDefault="00F805A7">
      <w:pPr>
        <w:pStyle w:val="ConsPlusNormal"/>
        <w:jc w:val="both"/>
      </w:pPr>
      <w:r>
        <w:t>Зарегистрировано в Национальном реестре правовых актов</w:t>
      </w:r>
    </w:p>
    <w:p w:rsidR="00F805A7" w:rsidRDefault="00F805A7">
      <w:pPr>
        <w:pStyle w:val="ConsPlusNormal"/>
        <w:jc w:val="both"/>
      </w:pPr>
      <w:r>
        <w:t>Республики Беларусь 18 февраля 2015 г. N 1/15635</w:t>
      </w:r>
    </w:p>
    <w:p w:rsidR="00F805A7" w:rsidRDefault="00F805A7">
      <w:pPr>
        <w:pStyle w:val="ConsPlusNormal"/>
        <w:pBdr>
          <w:top w:val="single" w:sz="6" w:space="0" w:color="auto"/>
        </w:pBdr>
        <w:spacing w:before="100" w:after="100"/>
        <w:jc w:val="both"/>
        <w:rPr>
          <w:sz w:val="2"/>
          <w:szCs w:val="2"/>
        </w:rPr>
      </w:pPr>
    </w:p>
    <w:p w:rsidR="00F805A7" w:rsidRDefault="00F805A7">
      <w:pPr>
        <w:pStyle w:val="ConsPlusNormal"/>
      </w:pPr>
    </w:p>
    <w:p w:rsidR="00F805A7" w:rsidRDefault="00F805A7">
      <w:pPr>
        <w:pStyle w:val="ConsPlusTitle"/>
        <w:jc w:val="center"/>
      </w:pPr>
      <w:r>
        <w:t>УКАЗ ПРЕЗИДЕНТА РЕСПУБЛИКИ БЕЛАРУСЬ</w:t>
      </w:r>
    </w:p>
    <w:p w:rsidR="00F805A7" w:rsidRDefault="00F805A7">
      <w:pPr>
        <w:pStyle w:val="ConsPlusTitle"/>
        <w:jc w:val="center"/>
      </w:pPr>
      <w:r>
        <w:t>17 февраля 2015 г. N 69</w:t>
      </w:r>
    </w:p>
    <w:p w:rsidR="00F805A7" w:rsidRDefault="00F805A7">
      <w:pPr>
        <w:pStyle w:val="ConsPlusTitle"/>
        <w:jc w:val="center"/>
      </w:pPr>
    </w:p>
    <w:p w:rsidR="00F805A7" w:rsidRDefault="00F805A7">
      <w:pPr>
        <w:pStyle w:val="ConsPlusTitle"/>
        <w:jc w:val="center"/>
      </w:pPr>
      <w:r>
        <w:t>ОБ ИСПОЛЬЗОВАНИИ ВЕКСЕЛЕЙ</w:t>
      </w:r>
    </w:p>
    <w:p w:rsidR="00F805A7" w:rsidRDefault="00F805A7">
      <w:pPr>
        <w:pStyle w:val="ConsPlusNormal"/>
      </w:pPr>
    </w:p>
    <w:p w:rsidR="00F805A7" w:rsidRDefault="00F805A7">
      <w:pPr>
        <w:pStyle w:val="ConsPlusNormal"/>
        <w:ind w:firstLine="540"/>
        <w:jc w:val="both"/>
      </w:pPr>
      <w:r>
        <w:t>В целях создания условий для усиления конкурентоспособности белорусских товаров и совершенствования финансовых механизмов стимулирования экспорта:</w:t>
      </w:r>
    </w:p>
    <w:p w:rsidR="00F805A7" w:rsidRDefault="00F805A7">
      <w:pPr>
        <w:pStyle w:val="ConsPlusNormal"/>
        <w:pBdr>
          <w:top w:val="single" w:sz="6" w:space="0" w:color="auto"/>
        </w:pBdr>
        <w:spacing w:before="100" w:after="100"/>
        <w:jc w:val="both"/>
        <w:rPr>
          <w:sz w:val="2"/>
          <w:szCs w:val="2"/>
        </w:rPr>
      </w:pPr>
    </w:p>
    <w:p w:rsidR="00F805A7" w:rsidRDefault="00F805A7">
      <w:pPr>
        <w:pStyle w:val="ConsPlusNormal"/>
        <w:ind w:firstLine="540"/>
        <w:jc w:val="both"/>
      </w:pPr>
      <w:r>
        <w:rPr>
          <w:color w:val="0A2666"/>
        </w:rPr>
        <w:t>КонсультантПлюс: примечание.</w:t>
      </w:r>
    </w:p>
    <w:p w:rsidR="00F805A7" w:rsidRDefault="00F805A7">
      <w:pPr>
        <w:pStyle w:val="ConsPlusNormal"/>
        <w:ind w:firstLine="540"/>
        <w:jc w:val="both"/>
      </w:pPr>
      <w:r>
        <w:rPr>
          <w:color w:val="0A2666"/>
        </w:rPr>
        <w:t>На официальном сайте Национального Банка Республики Беларусь размещено информационное сообщение о данном Указе (</w:t>
      </w:r>
      <w:r>
        <w:t>http://www.nbrb.by/Press/?nId=1127</w:t>
      </w:r>
      <w:r>
        <w:rPr>
          <w:color w:val="0A2666"/>
        </w:rPr>
        <w:t>).</w:t>
      </w:r>
    </w:p>
    <w:p w:rsidR="00F805A7" w:rsidRDefault="00F805A7">
      <w:pPr>
        <w:pStyle w:val="ConsPlusNormal"/>
        <w:pBdr>
          <w:top w:val="single" w:sz="6" w:space="0" w:color="auto"/>
        </w:pBdr>
        <w:spacing w:before="100" w:after="100"/>
        <w:jc w:val="both"/>
        <w:rPr>
          <w:sz w:val="2"/>
          <w:szCs w:val="2"/>
        </w:rPr>
      </w:pPr>
    </w:p>
    <w:p w:rsidR="00F805A7" w:rsidRDefault="00F805A7">
      <w:pPr>
        <w:pStyle w:val="ConsPlusNormal"/>
        <w:ind w:firstLine="540"/>
        <w:jc w:val="both"/>
      </w:pPr>
      <w:r>
        <w:t>1. Установить, что:</w:t>
      </w:r>
    </w:p>
    <w:p w:rsidR="00F805A7" w:rsidRDefault="00F805A7">
      <w:pPr>
        <w:pStyle w:val="ConsPlusNormal"/>
        <w:ind w:firstLine="540"/>
        <w:jc w:val="both"/>
      </w:pPr>
      <w:r>
        <w:t xml:space="preserve">1.1. при расчетах по внешнеторговым договорам, предусматривающим экспорт, экспортеры </w:t>
      </w:r>
      <w:hyperlink w:anchor="P19" w:history="1">
        <w:r>
          <w:rPr>
            <w:color w:val="0000FF"/>
          </w:rPr>
          <w:t>&lt;*&gt;</w:t>
        </w:r>
      </w:hyperlink>
      <w:r>
        <w:t xml:space="preserve"> вправе принимать от нерезидентов в качестве оплаты векселя, выпущенные или авалированные банками-нерезидентами, соответствующими </w:t>
      </w:r>
      <w:hyperlink r:id="rId6" w:history="1">
        <w:r>
          <w:rPr>
            <w:color w:val="0000FF"/>
          </w:rPr>
          <w:t>критериям</w:t>
        </w:r>
      </w:hyperlink>
      <w:r>
        <w:t xml:space="preserve">, установленным Национальным банком (далее - векселя) </w:t>
      </w:r>
      <w:hyperlink w:anchor="P20" w:history="1">
        <w:r>
          <w:rPr>
            <w:color w:val="0000FF"/>
          </w:rPr>
          <w:t>&lt;**&gt;</w:t>
        </w:r>
      </w:hyperlink>
      <w:r>
        <w:t>;</w:t>
      </w:r>
    </w:p>
    <w:p w:rsidR="00F805A7" w:rsidRDefault="00F805A7">
      <w:pPr>
        <w:pStyle w:val="ConsPlusNormal"/>
        <w:ind w:firstLine="540"/>
        <w:jc w:val="both"/>
      </w:pPr>
      <w:bookmarkStart w:id="1" w:name="P17"/>
      <w:bookmarkEnd w:id="1"/>
      <w:r>
        <w:t xml:space="preserve">1.2. учет векселей </w:t>
      </w:r>
      <w:hyperlink w:anchor="P21" w:history="1">
        <w:r>
          <w:rPr>
            <w:color w:val="0000FF"/>
          </w:rPr>
          <w:t>&lt;***&gt;</w:t>
        </w:r>
      </w:hyperlink>
      <w:r>
        <w:t>, являющихся расчетными документами по внешнеторговым договорам, вправе осуществлять банки, небанковские кредитно-финансовые организации, а также иные юридические лица, зарегистрированные в Республике Беларусь, уставный фонд которых сформирован в размере не менее 50 тыс. евро на дату учета векселя.</w:t>
      </w:r>
    </w:p>
    <w:p w:rsidR="00F805A7" w:rsidRDefault="00F805A7">
      <w:pPr>
        <w:pStyle w:val="ConsPlusNormal"/>
        <w:ind w:firstLine="540"/>
        <w:jc w:val="both"/>
      </w:pPr>
      <w:r>
        <w:t>--------------------------------</w:t>
      </w:r>
    </w:p>
    <w:p w:rsidR="00F805A7" w:rsidRDefault="00F805A7">
      <w:pPr>
        <w:pStyle w:val="ConsPlusNormal"/>
        <w:ind w:firstLine="540"/>
        <w:jc w:val="both"/>
      </w:pPr>
      <w:bookmarkStart w:id="2" w:name="P19"/>
      <w:bookmarkEnd w:id="2"/>
      <w:r>
        <w:t>&lt;*&gt; Для целей настоящего Указа под "экспортером" понимается индивидуальный предприниматель, юридическое лицо, зарегистрированные в Республике Беларусь, заключившие внешнеторговый договор, предусматривающий экспорт.</w:t>
      </w:r>
    </w:p>
    <w:p w:rsidR="00F805A7" w:rsidRDefault="00F805A7">
      <w:pPr>
        <w:pStyle w:val="ConsPlusNormal"/>
        <w:ind w:firstLine="540"/>
        <w:jc w:val="both"/>
      </w:pPr>
      <w:bookmarkStart w:id="3" w:name="P20"/>
      <w:bookmarkEnd w:id="3"/>
      <w:r>
        <w:t xml:space="preserve">&lt;**&gt; Для целей настоящего Указа термины "внешнеторговый договор", "экспорт", "нерезидент" используются в значениях, определенных в </w:t>
      </w:r>
      <w:hyperlink r:id="rId7" w:history="1">
        <w:r>
          <w:rPr>
            <w:color w:val="0000FF"/>
          </w:rPr>
          <w:t>Указе</w:t>
        </w:r>
      </w:hyperlink>
      <w:r>
        <w:t xml:space="preserve"> Президента Республики Беларусь от 27 марта 2008 г. N 178 "О порядке проведения и контроля внешнеторговых операций" (Национальный реестр правовых актов Республики Беларусь, 2008 г., N 80, 1/9574).</w:t>
      </w:r>
    </w:p>
    <w:p w:rsidR="00F805A7" w:rsidRDefault="00F805A7">
      <w:pPr>
        <w:pStyle w:val="ConsPlusNormal"/>
        <w:ind w:firstLine="540"/>
        <w:jc w:val="both"/>
      </w:pPr>
      <w:bookmarkStart w:id="4" w:name="P21"/>
      <w:bookmarkEnd w:id="4"/>
      <w:r>
        <w:t>&lt;***&gt; Для целей настоящего Указа под "учетом векселей" понимается приобретение (с дисконтом по векселю) лицом, не являющимся первым векселедержателем, права получения оплаты по векселю до наступления срока платежа по нему без права регресса. При этом под "дисконтом по векселю" понимается разница между суммой денежного обязательства нерезидента, с которым экспортер заключил внешнеторговый договор, предусматривающий экспорт, по векселю, являющемуся расчетным документом по этому внешнеторговому договору, и суммой, выплачиваемой экспортеру при учете векселя.</w:t>
      </w:r>
    </w:p>
    <w:p w:rsidR="00F805A7" w:rsidRDefault="00F805A7">
      <w:pPr>
        <w:pStyle w:val="ConsPlusNormal"/>
      </w:pPr>
    </w:p>
    <w:p w:rsidR="00F805A7" w:rsidRDefault="00F805A7">
      <w:pPr>
        <w:pStyle w:val="ConsPlusNormal"/>
        <w:ind w:firstLine="540"/>
        <w:jc w:val="both"/>
      </w:pPr>
      <w:r>
        <w:t xml:space="preserve">Учет векселей, являющихся расчетными документами по внешнеторговым договорам, на регулярной основе (два и более раза в течение календарного года) вправе осуществлять банки, небанковские кредитно-финансовые организации, а также юридические лица, отвечающие требованиям, указанным в </w:t>
      </w:r>
      <w:hyperlink w:anchor="P17" w:history="1">
        <w:r>
          <w:rPr>
            <w:color w:val="0000FF"/>
          </w:rPr>
          <w:t>части первой</w:t>
        </w:r>
      </w:hyperlink>
      <w:r>
        <w:t xml:space="preserve"> настоящего подпункта, и включенные в реестр юридических лиц, осуществляющих учет векселей (далее - реестр);</w:t>
      </w:r>
    </w:p>
    <w:p w:rsidR="00F805A7" w:rsidRDefault="00F805A7">
      <w:pPr>
        <w:pStyle w:val="ConsPlusNormal"/>
        <w:ind w:firstLine="540"/>
        <w:jc w:val="both"/>
      </w:pPr>
      <w:r>
        <w:t xml:space="preserve">1.3. при наличии у юридического лица, не являющегося банком, небанковской кредитно-финансовой организацией (далее - юридическое лицо), намерения осуществлять учет векселей на регулярной основе (два и более раза в течение календарного года) оно обязано до проведения второй операции по учету векселя направить в Национальный банк уведомление по </w:t>
      </w:r>
      <w:hyperlink r:id="rId8" w:history="1">
        <w:r>
          <w:rPr>
            <w:color w:val="0000FF"/>
          </w:rPr>
          <w:t>форме</w:t>
        </w:r>
      </w:hyperlink>
      <w:r>
        <w:t xml:space="preserve">, установленной Национальным банком (далее - уведомление), для рассмотрения вопроса о </w:t>
      </w:r>
      <w:r>
        <w:lastRenderedPageBreak/>
        <w:t>включении юридического лица в реестр;</w:t>
      </w:r>
    </w:p>
    <w:p w:rsidR="00F805A7" w:rsidRDefault="00F805A7">
      <w:pPr>
        <w:pStyle w:val="ConsPlusNormal"/>
        <w:ind w:firstLine="540"/>
        <w:jc w:val="both"/>
      </w:pPr>
      <w:r>
        <w:t xml:space="preserve">1.4. Национальный банк отказывает юридическому лицу во включении в реестр в случае несоответствия уставного фонда юридического лица размеру уставного фонда, определенному в </w:t>
      </w:r>
      <w:hyperlink w:anchor="P17" w:history="1">
        <w:r>
          <w:rPr>
            <w:color w:val="0000FF"/>
          </w:rPr>
          <w:t>части первой подпункта 1.2</w:t>
        </w:r>
      </w:hyperlink>
      <w:r>
        <w:t xml:space="preserve"> настоящего пункта;</w:t>
      </w:r>
    </w:p>
    <w:p w:rsidR="00F805A7" w:rsidRDefault="00F805A7">
      <w:pPr>
        <w:pStyle w:val="ConsPlusNormal"/>
        <w:ind w:firstLine="540"/>
        <w:jc w:val="both"/>
      </w:pPr>
      <w:r>
        <w:t>1.5. уведомление о включении в реестр либо отказ во включении в реестр направляется Национальным банком юридическому лицу не позднее 15 рабочих дней после даты поступления в Национальный банк уведомления;</w:t>
      </w:r>
    </w:p>
    <w:p w:rsidR="00F805A7" w:rsidRDefault="00F805A7">
      <w:pPr>
        <w:pStyle w:val="ConsPlusNormal"/>
        <w:ind w:firstLine="540"/>
        <w:jc w:val="both"/>
      </w:pPr>
      <w:r>
        <w:t>1.6. информация о юридических лицах, включенных в реестр, а также об исключении их из реестра размещается на официальном сайте Национального банка в глобальной компьютерной сети Интернет в день их включения в реестр (исключения из реестра);</w:t>
      </w:r>
    </w:p>
    <w:p w:rsidR="00F805A7" w:rsidRDefault="00F805A7">
      <w:pPr>
        <w:pStyle w:val="ConsPlusNormal"/>
        <w:ind w:firstLine="540"/>
        <w:jc w:val="both"/>
      </w:pPr>
      <w:r>
        <w:t xml:space="preserve">1.7. включенные в реестр юридические лица обязаны ежемесячно не позднее 7 числа месяца, следующего за отчетным, представлять в Национальный банк информацию об учете векселей по </w:t>
      </w:r>
      <w:hyperlink r:id="rId9" w:history="1">
        <w:r>
          <w:rPr>
            <w:color w:val="0000FF"/>
          </w:rPr>
          <w:t>форме</w:t>
        </w:r>
      </w:hyperlink>
      <w:r>
        <w:t>, установленной Национальным банком;</w:t>
      </w:r>
    </w:p>
    <w:p w:rsidR="00F805A7" w:rsidRDefault="00F805A7">
      <w:pPr>
        <w:pStyle w:val="ConsPlusNormal"/>
        <w:ind w:firstLine="540"/>
        <w:jc w:val="both"/>
      </w:pPr>
      <w:bookmarkStart w:id="5" w:name="P29"/>
      <w:bookmarkEnd w:id="5"/>
      <w:r>
        <w:t>1.8. юридическое лицо исключается из реестра в случае непредставления в Национальный банк информации об учете векселей по установленной форме в течение шести отчетных периодов подряд.</w:t>
      </w:r>
    </w:p>
    <w:p w:rsidR="00F805A7" w:rsidRDefault="00F805A7">
      <w:pPr>
        <w:pStyle w:val="ConsPlusNormal"/>
        <w:ind w:firstLine="540"/>
        <w:jc w:val="both"/>
      </w:pPr>
      <w:r>
        <w:t xml:space="preserve">Исключение Национальным банком юридического лица из реестра осуществляется не позднее 15 рабочих дней после наступления факта, указанного в </w:t>
      </w:r>
      <w:hyperlink w:anchor="P29" w:history="1">
        <w:r>
          <w:rPr>
            <w:color w:val="0000FF"/>
          </w:rPr>
          <w:t>части первой</w:t>
        </w:r>
      </w:hyperlink>
      <w:r>
        <w:t xml:space="preserve"> настоящего подпункта;</w:t>
      </w:r>
    </w:p>
    <w:p w:rsidR="00F805A7" w:rsidRDefault="00F805A7">
      <w:pPr>
        <w:pStyle w:val="ConsPlusNormal"/>
        <w:ind w:firstLine="540"/>
        <w:jc w:val="both"/>
      </w:pPr>
      <w:r>
        <w:t>1.9. банки, небанковские кредитно-финансовые организации и включенные в реестр юридические лица, осуществляющие учет векселей, вправе использовать иностранную валюту при расчетах с экспортерами по таким операциям и между собой в случае, если в иностранной валюте выражены обязательства нерезидента по внешнеторговому договору, предусматривающему экспорт, и по векселю, являющемуся расчетным документом по данному внешнеторговому договору;</w:t>
      </w:r>
    </w:p>
    <w:p w:rsidR="00F805A7" w:rsidRDefault="00F805A7">
      <w:pPr>
        <w:pStyle w:val="ConsPlusNormal"/>
        <w:ind w:firstLine="540"/>
        <w:jc w:val="both"/>
      </w:pPr>
      <w:bookmarkStart w:id="6" w:name="P32"/>
      <w:bookmarkEnd w:id="6"/>
      <w:r>
        <w:t>1.10. банки, небанковские кредитно-финансовые организации, иные юридические лица, осуществляющие учет векселей, а также экспортеры освобождаются от уплаты гербового сбора при передаче и получении векселей, их копий и экземпляров переводных векселей в целях изменения права собственности или иных вещных прав на них при условии представления информации о таких совершенных операциях в республиканское унитарное предприятие "Республиканский центральный депозитарий ценных бумаг" в соответствии с законодательством.</w:t>
      </w:r>
    </w:p>
    <w:p w:rsidR="00F805A7" w:rsidRDefault="00F805A7">
      <w:pPr>
        <w:pStyle w:val="ConsPlusNormal"/>
        <w:ind w:firstLine="540"/>
        <w:jc w:val="both"/>
      </w:pPr>
      <w:r>
        <w:t xml:space="preserve">Для применения освобождения, предусмотренного в </w:t>
      </w:r>
      <w:hyperlink w:anchor="P32" w:history="1">
        <w:r>
          <w:rPr>
            <w:color w:val="0000FF"/>
          </w:rPr>
          <w:t>части первой</w:t>
        </w:r>
      </w:hyperlink>
      <w:r>
        <w:t xml:space="preserve"> настоящего подпункта, плательщик гербового сбора должен располагать к установленному законодательством сроку уплаты гербового сбора сведениями, которые подтверждают соответствие банка-нерезидента, выпускающего или авалирующего вексель, критериям, установленным Национальным банком, на дату выпуска векселя банком-нерезидентом либо оформления им аваля;</w:t>
      </w:r>
    </w:p>
    <w:p w:rsidR="00F805A7" w:rsidRDefault="00F805A7">
      <w:pPr>
        <w:pStyle w:val="ConsPlusNormal"/>
        <w:ind w:firstLine="540"/>
        <w:jc w:val="both"/>
      </w:pPr>
      <w:r>
        <w:t>1.11. Национальный банк:</w:t>
      </w:r>
    </w:p>
    <w:p w:rsidR="00F805A7" w:rsidRDefault="00F805A7">
      <w:pPr>
        <w:pStyle w:val="ConsPlusNormal"/>
        <w:ind w:firstLine="540"/>
        <w:jc w:val="both"/>
      </w:pPr>
      <w:r>
        <w:t xml:space="preserve">создает и ведет реестр в определяемом им </w:t>
      </w:r>
      <w:hyperlink r:id="rId10" w:history="1">
        <w:r>
          <w:rPr>
            <w:color w:val="0000FF"/>
          </w:rPr>
          <w:t>порядке</w:t>
        </w:r>
      </w:hyperlink>
      <w:r>
        <w:t>;</w:t>
      </w:r>
    </w:p>
    <w:p w:rsidR="00F805A7" w:rsidRDefault="00F805A7">
      <w:pPr>
        <w:pStyle w:val="ConsPlusNormal"/>
        <w:ind w:firstLine="540"/>
        <w:jc w:val="both"/>
      </w:pPr>
      <w:r>
        <w:t xml:space="preserve">устанавливает </w:t>
      </w:r>
      <w:hyperlink r:id="rId11" w:history="1">
        <w:r>
          <w:rPr>
            <w:color w:val="0000FF"/>
          </w:rPr>
          <w:t>критерии</w:t>
        </w:r>
      </w:hyperlink>
      <w:r>
        <w:t xml:space="preserve"> в отношении банков-нерезидентов, выпускающих и авалирующих векселя;</w:t>
      </w:r>
    </w:p>
    <w:p w:rsidR="00F805A7" w:rsidRDefault="00F805A7">
      <w:pPr>
        <w:pStyle w:val="ConsPlusNormal"/>
        <w:ind w:firstLine="540"/>
        <w:jc w:val="both"/>
      </w:pPr>
      <w:r>
        <w:t xml:space="preserve">устанавливает </w:t>
      </w:r>
      <w:hyperlink r:id="rId12" w:history="1">
        <w:r>
          <w:rPr>
            <w:color w:val="0000FF"/>
          </w:rPr>
          <w:t>форму</w:t>
        </w:r>
      </w:hyperlink>
      <w:r>
        <w:t xml:space="preserve"> уведомления, направляемого юридическим лицом в Национальный банк для рассмотрения вопроса о включении юридического лица в реестр;</w:t>
      </w:r>
    </w:p>
    <w:p w:rsidR="00F805A7" w:rsidRDefault="00F805A7">
      <w:pPr>
        <w:pStyle w:val="ConsPlusNormal"/>
        <w:ind w:firstLine="540"/>
        <w:jc w:val="both"/>
      </w:pPr>
      <w:r>
        <w:t xml:space="preserve">устанавливает </w:t>
      </w:r>
      <w:hyperlink r:id="rId13" w:history="1">
        <w:r>
          <w:rPr>
            <w:color w:val="0000FF"/>
          </w:rPr>
          <w:t>форму</w:t>
        </w:r>
      </w:hyperlink>
      <w:r>
        <w:t xml:space="preserve"> уведомления о включении юридического лица в реестр;</w:t>
      </w:r>
    </w:p>
    <w:p w:rsidR="00F805A7" w:rsidRDefault="00F805A7">
      <w:pPr>
        <w:pStyle w:val="ConsPlusNormal"/>
        <w:ind w:firstLine="540"/>
        <w:jc w:val="both"/>
      </w:pPr>
      <w:r>
        <w:t xml:space="preserve">устанавливает в отношении юридических лиц, включенных в реестр, </w:t>
      </w:r>
      <w:hyperlink r:id="rId14" w:history="1">
        <w:r>
          <w:rPr>
            <w:color w:val="0000FF"/>
          </w:rPr>
          <w:t>форму</w:t>
        </w:r>
      </w:hyperlink>
      <w:r>
        <w:t xml:space="preserve"> представляемой в Национальный банк информации об учете векселей.</w:t>
      </w:r>
    </w:p>
    <w:p w:rsidR="00F805A7" w:rsidRDefault="00F805A7">
      <w:pPr>
        <w:pStyle w:val="ConsPlusNormal"/>
        <w:ind w:firstLine="540"/>
        <w:jc w:val="both"/>
      </w:pPr>
      <w:r>
        <w:t>2. Внести дополнения и изменение в следующие указы Президента Республики Беларусь:</w:t>
      </w:r>
    </w:p>
    <w:p w:rsidR="00F805A7" w:rsidRDefault="00F805A7">
      <w:pPr>
        <w:pStyle w:val="ConsPlusNormal"/>
        <w:ind w:firstLine="540"/>
        <w:jc w:val="both"/>
      </w:pPr>
      <w:r>
        <w:t xml:space="preserve">2.1. в </w:t>
      </w:r>
      <w:hyperlink r:id="rId15" w:history="1">
        <w:r>
          <w:rPr>
            <w:color w:val="0000FF"/>
          </w:rPr>
          <w:t>подпункте 1.6 пункта 1</w:t>
        </w:r>
      </w:hyperlink>
      <w:r>
        <w:t xml:space="preserve"> Указа Президента Республики Беларусь от 28 апреля 2006 г. N 278 "О совершенствовании регулирования вексельного обращения в Республике Беларусь" (Национальный реестр правовых актов Республики Беларусь, 2006 г., N 71, 1/7530):</w:t>
      </w:r>
    </w:p>
    <w:p w:rsidR="00F805A7" w:rsidRDefault="00F805A7">
      <w:pPr>
        <w:pStyle w:val="ConsPlusNormal"/>
        <w:ind w:firstLine="540"/>
        <w:jc w:val="both"/>
      </w:pPr>
      <w:r>
        <w:t xml:space="preserve">в </w:t>
      </w:r>
      <w:hyperlink r:id="rId16" w:history="1">
        <w:r>
          <w:rPr>
            <w:color w:val="0000FF"/>
          </w:rPr>
          <w:t>части первой</w:t>
        </w:r>
      </w:hyperlink>
      <w:r>
        <w:t xml:space="preserve"> после слов "индивидуальных предпринимателей," дополнить словами "в том числе юридические лица, осуществляющие учет векселей,";</w:t>
      </w:r>
    </w:p>
    <w:p w:rsidR="00F805A7" w:rsidRDefault="00F805A7">
      <w:pPr>
        <w:pStyle w:val="ConsPlusNormal"/>
        <w:ind w:firstLine="540"/>
        <w:jc w:val="both"/>
      </w:pPr>
      <w:r>
        <w:t xml:space="preserve">дополнить </w:t>
      </w:r>
      <w:hyperlink r:id="rId17" w:history="1">
        <w:r>
          <w:rPr>
            <w:color w:val="0000FF"/>
          </w:rPr>
          <w:t>подпункт</w:t>
        </w:r>
      </w:hyperlink>
      <w:r>
        <w:t xml:space="preserve"> частью третьей следующего содержания:</w:t>
      </w:r>
    </w:p>
    <w:p w:rsidR="00F805A7" w:rsidRDefault="00F805A7">
      <w:pPr>
        <w:pStyle w:val="ConsPlusNormal"/>
        <w:ind w:firstLine="540"/>
        <w:jc w:val="both"/>
      </w:pPr>
      <w:r>
        <w:t xml:space="preserve">"Банки, небанковские кредитно-финансовые организации, юридические лица, включенные Национальным банком в реестр юридических лиц, осуществляющих учет векселей, представляют </w:t>
      </w:r>
      <w:r>
        <w:lastRenderedPageBreak/>
        <w:t>документы в республиканское унитарное предприятие "Республиканский центральный депозитарий ценных бумаг" в соответствии с частью первой настоящего подпункта в течение семи рабочих дней. Нотариального заверения представляемых документов не требуется;";</w:t>
      </w:r>
    </w:p>
    <w:p w:rsidR="00F805A7" w:rsidRDefault="00F805A7">
      <w:pPr>
        <w:pStyle w:val="ConsPlusNormal"/>
        <w:ind w:firstLine="540"/>
        <w:jc w:val="both"/>
      </w:pPr>
      <w:r>
        <w:t xml:space="preserve">2.2. </w:t>
      </w:r>
      <w:hyperlink r:id="rId18" w:history="1">
        <w:r>
          <w:rPr>
            <w:color w:val="0000FF"/>
          </w:rPr>
          <w:t>пункт 2</w:t>
        </w:r>
      </w:hyperlink>
      <w:r>
        <w:t xml:space="preserve"> Указа Президента Республики Беларусь от 17 июля 2006 г. N 452 "Об обязательной продаже иностранной валюты" (Национальный реестр правовых актов Республики Беларусь, 2006 г., N 112, 1/7753) дополнить подпунктом 2.2-1 следующего содержания:</w:t>
      </w:r>
    </w:p>
    <w:p w:rsidR="00F805A7" w:rsidRDefault="00F805A7">
      <w:pPr>
        <w:pStyle w:val="ConsPlusNormal"/>
        <w:ind w:firstLine="540"/>
        <w:jc w:val="both"/>
      </w:pPr>
      <w:r>
        <w:t>"2.2-1. с юридическими лицами учет (покупку) ценных бумаг, являющихся расчетными документами по сделкам, предусматривающим на возмездной основе передачу товаров, охраняемой информации, исключительных прав на результаты интеллектуальной деятельности, выполнение работ, оказание услуг;";</w:t>
      </w:r>
    </w:p>
    <w:p w:rsidR="00F805A7" w:rsidRDefault="00F805A7">
      <w:pPr>
        <w:pStyle w:val="ConsPlusNormal"/>
        <w:ind w:firstLine="540"/>
        <w:jc w:val="both"/>
      </w:pPr>
      <w:r>
        <w:t xml:space="preserve">2.3. в </w:t>
      </w:r>
      <w:hyperlink r:id="rId19" w:history="1">
        <w:r>
          <w:rPr>
            <w:color w:val="0000FF"/>
          </w:rPr>
          <w:t>пункте 1</w:t>
        </w:r>
      </w:hyperlink>
      <w:r>
        <w:t xml:space="preserve"> Указа Президента Республики Беларусь от 27 марта 2008 г. N 178 "О порядке проведения и контроля внешнеторговых операций" (Национальный реестр правовых актов Республики Беларусь, 2008 г., N 80, 1/9574; 2011 г., N 91, 1/12748):</w:t>
      </w:r>
    </w:p>
    <w:p w:rsidR="00F805A7" w:rsidRDefault="00F805A7">
      <w:pPr>
        <w:pStyle w:val="ConsPlusNormal"/>
        <w:ind w:firstLine="540"/>
        <w:jc w:val="both"/>
      </w:pPr>
      <w:r>
        <w:t xml:space="preserve">в </w:t>
      </w:r>
      <w:hyperlink r:id="rId20" w:history="1">
        <w:r>
          <w:rPr>
            <w:color w:val="0000FF"/>
          </w:rPr>
          <w:t>подпункте 1.6.1</w:t>
        </w:r>
      </w:hyperlink>
      <w:r>
        <w:t>:</w:t>
      </w:r>
    </w:p>
    <w:p w:rsidR="00F805A7" w:rsidRDefault="00F805A7">
      <w:pPr>
        <w:pStyle w:val="ConsPlusNormal"/>
        <w:ind w:firstLine="540"/>
        <w:jc w:val="both"/>
      </w:pPr>
      <w:r>
        <w:t xml:space="preserve">после </w:t>
      </w:r>
      <w:hyperlink r:id="rId21" w:history="1">
        <w:r>
          <w:rPr>
            <w:color w:val="0000FF"/>
          </w:rPr>
          <w:t>абзаца седьмого</w:t>
        </w:r>
      </w:hyperlink>
      <w:r>
        <w:t xml:space="preserve"> дополнить подпункт абзацем следующего содержания:</w:t>
      </w:r>
    </w:p>
    <w:p w:rsidR="00F805A7" w:rsidRDefault="00F805A7">
      <w:pPr>
        <w:pStyle w:val="ConsPlusNormal"/>
        <w:ind w:firstLine="540"/>
        <w:jc w:val="both"/>
      </w:pPr>
      <w:r>
        <w:t>"в абзаце седьмом, - дата поступления денежных средств от юридических лиц, банков, небанковских кредитно-финансовых организаций, осуществляющих учет векселей, выполняющих функцию расчетных документов по внешнеторговым договорам;";</w:t>
      </w:r>
    </w:p>
    <w:p w:rsidR="00F805A7" w:rsidRDefault="00F805A7">
      <w:pPr>
        <w:pStyle w:val="ConsPlusNormal"/>
        <w:ind w:firstLine="540"/>
        <w:jc w:val="both"/>
      </w:pPr>
      <w:hyperlink r:id="rId22" w:history="1">
        <w:r>
          <w:rPr>
            <w:color w:val="0000FF"/>
          </w:rPr>
          <w:t>абзацы восьмой</w:t>
        </w:r>
      </w:hyperlink>
      <w:r>
        <w:t xml:space="preserve"> - </w:t>
      </w:r>
      <w:hyperlink r:id="rId23" w:history="1">
        <w:r>
          <w:rPr>
            <w:color w:val="0000FF"/>
          </w:rPr>
          <w:t>одиннадцатый</w:t>
        </w:r>
      </w:hyperlink>
      <w:r>
        <w:t xml:space="preserve"> считать соответственно абзацами девятым - двенадцатым;</w:t>
      </w:r>
    </w:p>
    <w:p w:rsidR="00F805A7" w:rsidRDefault="00F805A7">
      <w:pPr>
        <w:pStyle w:val="ConsPlusNormal"/>
        <w:ind w:firstLine="540"/>
        <w:jc w:val="both"/>
      </w:pPr>
      <w:hyperlink r:id="rId24" w:history="1">
        <w:r>
          <w:rPr>
            <w:color w:val="0000FF"/>
          </w:rPr>
          <w:t>подпункт 1.7</w:t>
        </w:r>
      </w:hyperlink>
      <w:r>
        <w:t xml:space="preserve"> дополнить абзацем седьмым следующего содержания:</w:t>
      </w:r>
    </w:p>
    <w:p w:rsidR="00F805A7" w:rsidRDefault="00F805A7">
      <w:pPr>
        <w:pStyle w:val="ConsPlusNormal"/>
        <w:ind w:firstLine="540"/>
        <w:jc w:val="both"/>
      </w:pPr>
      <w:r>
        <w:t>"поступления денежных средств (за вычетом дисконта по векселю) от юридических лиц, включенных Национальным банком в реестр юридических лиц, осуществляющих учет векселей, банков, небанковских кредитно-финансовых организаций при осуществлении ими операции по учету векселей, выполняющих функцию расчетных документов по внешнеторговым договорам;";</w:t>
      </w:r>
    </w:p>
    <w:p w:rsidR="00F805A7" w:rsidRDefault="00F805A7">
      <w:pPr>
        <w:pStyle w:val="ConsPlusNormal"/>
        <w:ind w:firstLine="540"/>
        <w:jc w:val="both"/>
      </w:pPr>
      <w:r>
        <w:t xml:space="preserve">в </w:t>
      </w:r>
      <w:hyperlink r:id="rId25" w:history="1">
        <w:r>
          <w:rPr>
            <w:color w:val="0000FF"/>
          </w:rPr>
          <w:t>абзаце первом подпункта 1.8</w:t>
        </w:r>
      </w:hyperlink>
      <w:r>
        <w:t xml:space="preserve"> слова "втором и третьем" заменить словами "втором, третьем и седьмом".</w:t>
      </w:r>
    </w:p>
    <w:p w:rsidR="00F805A7" w:rsidRDefault="00F805A7">
      <w:pPr>
        <w:pStyle w:val="ConsPlusNormal"/>
        <w:pBdr>
          <w:top w:val="single" w:sz="6" w:space="0" w:color="auto"/>
        </w:pBdr>
        <w:spacing w:before="100" w:after="100"/>
        <w:jc w:val="both"/>
        <w:rPr>
          <w:sz w:val="2"/>
          <w:szCs w:val="2"/>
        </w:rPr>
      </w:pPr>
    </w:p>
    <w:p w:rsidR="00F805A7" w:rsidRDefault="00F805A7">
      <w:pPr>
        <w:pStyle w:val="ConsPlusNormal"/>
        <w:ind w:firstLine="540"/>
        <w:jc w:val="both"/>
      </w:pPr>
      <w:r>
        <w:t>Пункт 3 вступил в силу после официального опубликования (</w:t>
      </w:r>
      <w:hyperlink w:anchor="P62" w:history="1">
        <w:r>
          <w:rPr>
            <w:color w:val="0000FF"/>
          </w:rPr>
          <w:t>абзац второй пункта 4</w:t>
        </w:r>
      </w:hyperlink>
      <w:r>
        <w:t xml:space="preserve"> данного документа).</w:t>
      </w:r>
    </w:p>
    <w:p w:rsidR="00F805A7" w:rsidRDefault="00F805A7">
      <w:pPr>
        <w:pStyle w:val="ConsPlusNormal"/>
        <w:pBdr>
          <w:top w:val="single" w:sz="6" w:space="0" w:color="auto"/>
        </w:pBdr>
        <w:spacing w:before="100" w:after="100"/>
        <w:jc w:val="both"/>
        <w:rPr>
          <w:sz w:val="2"/>
          <w:szCs w:val="2"/>
        </w:rPr>
      </w:pPr>
    </w:p>
    <w:p w:rsidR="00F805A7" w:rsidRDefault="00F805A7">
      <w:pPr>
        <w:pStyle w:val="ConsPlusNormal"/>
        <w:ind w:firstLine="540"/>
        <w:jc w:val="both"/>
      </w:pPr>
      <w:bookmarkStart w:id="7" w:name="P58"/>
      <w:bookmarkEnd w:id="7"/>
      <w:r>
        <w:t>3. Национальному банку в трехмесячный срок:</w:t>
      </w:r>
    </w:p>
    <w:p w:rsidR="00F805A7" w:rsidRDefault="00F805A7">
      <w:pPr>
        <w:pStyle w:val="ConsPlusNormal"/>
        <w:ind w:firstLine="540"/>
        <w:jc w:val="both"/>
      </w:pPr>
      <w:r>
        <w:t>обеспечить приведение актов законодательства в соответствие с настоящим Указом;</w:t>
      </w:r>
    </w:p>
    <w:p w:rsidR="00F805A7" w:rsidRDefault="00F805A7">
      <w:pPr>
        <w:pStyle w:val="ConsPlusNormal"/>
        <w:ind w:firstLine="540"/>
        <w:jc w:val="both"/>
      </w:pPr>
      <w:r>
        <w:t>принять иные меры по реализации настоящего Указа.</w:t>
      </w:r>
    </w:p>
    <w:p w:rsidR="00F805A7" w:rsidRDefault="00F805A7">
      <w:pPr>
        <w:pStyle w:val="ConsPlusNormal"/>
        <w:ind w:firstLine="540"/>
        <w:jc w:val="both"/>
      </w:pPr>
      <w:r>
        <w:t>4. Настоящий Указ вступает в силу в следующем порядке:</w:t>
      </w:r>
    </w:p>
    <w:bookmarkStart w:id="8" w:name="P62"/>
    <w:bookmarkEnd w:id="8"/>
    <w:p w:rsidR="00F805A7" w:rsidRDefault="00F805A7">
      <w:pPr>
        <w:pStyle w:val="ConsPlusNormal"/>
        <w:ind w:firstLine="540"/>
        <w:jc w:val="both"/>
      </w:pPr>
      <w:r>
        <w:fldChar w:fldCharType="begin"/>
      </w:r>
      <w:r>
        <w:instrText xml:space="preserve"> HYPERLINK \l "P58" </w:instrText>
      </w:r>
      <w:r>
        <w:fldChar w:fldCharType="separate"/>
      </w:r>
      <w:r>
        <w:rPr>
          <w:color w:val="0000FF"/>
        </w:rPr>
        <w:t>пункт 3</w:t>
      </w:r>
      <w:r w:rsidRPr="004E6F57">
        <w:rPr>
          <w:color w:val="0000FF"/>
        </w:rPr>
        <w:fldChar w:fldCharType="end"/>
      </w:r>
      <w:r>
        <w:t xml:space="preserve"> - после официального опубликования настоящего Указа;</w:t>
      </w:r>
    </w:p>
    <w:p w:rsidR="00F805A7" w:rsidRDefault="00F805A7">
      <w:pPr>
        <w:pStyle w:val="ConsPlusNormal"/>
        <w:ind w:firstLine="540"/>
        <w:jc w:val="both"/>
      </w:pPr>
      <w:r>
        <w:t>иные положения этого Указа - через три месяца после его официального опубликования.</w:t>
      </w:r>
    </w:p>
    <w:p w:rsidR="00F805A7" w:rsidRDefault="00F805A7">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05A7">
        <w:tc>
          <w:tcPr>
            <w:tcW w:w="4677" w:type="dxa"/>
            <w:tcBorders>
              <w:top w:val="nil"/>
              <w:left w:val="nil"/>
              <w:bottom w:val="nil"/>
              <w:right w:val="nil"/>
            </w:tcBorders>
          </w:tcPr>
          <w:p w:rsidR="00F805A7" w:rsidRDefault="00F805A7">
            <w:pPr>
              <w:pStyle w:val="ConsPlusNormal"/>
            </w:pPr>
            <w:r>
              <w:t>Президент Республики Беларусь</w:t>
            </w:r>
          </w:p>
        </w:tc>
        <w:tc>
          <w:tcPr>
            <w:tcW w:w="4677" w:type="dxa"/>
            <w:tcBorders>
              <w:top w:val="nil"/>
              <w:left w:val="nil"/>
              <w:bottom w:val="nil"/>
              <w:right w:val="nil"/>
            </w:tcBorders>
          </w:tcPr>
          <w:p w:rsidR="00F805A7" w:rsidRDefault="00F805A7">
            <w:pPr>
              <w:pStyle w:val="ConsPlusNormal"/>
              <w:jc w:val="right"/>
            </w:pPr>
            <w:r>
              <w:t>А.Лукашенко</w:t>
            </w:r>
          </w:p>
        </w:tc>
      </w:tr>
    </w:tbl>
    <w:p w:rsidR="00F805A7" w:rsidRDefault="00F805A7">
      <w:pPr>
        <w:pStyle w:val="ConsPlusNormal"/>
      </w:pPr>
    </w:p>
    <w:p w:rsidR="00F805A7" w:rsidRDefault="00F805A7">
      <w:pPr>
        <w:pStyle w:val="ConsPlusNormal"/>
      </w:pPr>
    </w:p>
    <w:p w:rsidR="00F805A7" w:rsidRDefault="00F805A7">
      <w:pPr>
        <w:pStyle w:val="ConsPlusNormal"/>
        <w:pBdr>
          <w:top w:val="single" w:sz="6" w:space="0" w:color="auto"/>
        </w:pBdr>
        <w:spacing w:before="100" w:after="100"/>
        <w:jc w:val="both"/>
        <w:rPr>
          <w:sz w:val="2"/>
          <w:szCs w:val="2"/>
        </w:rPr>
      </w:pPr>
    </w:p>
    <w:p w:rsidR="00156922" w:rsidRDefault="00156922"/>
    <w:sectPr w:rsidR="00156922" w:rsidSect="002E7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A7"/>
    <w:rsid w:val="00156922"/>
    <w:rsid w:val="00F8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5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05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05A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5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05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05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87982AC9F596956831E539A3E6A1FF175E8E64B0A9E6F604289276E115EDD6178029E083AC8F04BEA461054DK7SCN" TargetMode="External"/><Relationship Id="rId13" Type="http://schemas.openxmlformats.org/officeDocument/2006/relationships/hyperlink" Target="consultantplus://offline/ref=6387982AC9F596956831E539A3E6A1FF175E8E64B0A9E6F604289276E115EDD6178029E083AC8F04BEA461054AK7SBN" TargetMode="External"/><Relationship Id="rId18" Type="http://schemas.openxmlformats.org/officeDocument/2006/relationships/hyperlink" Target="consultantplus://offline/ref=6387982AC9F596956831E539A3E6A1FF175E8E64B0A9E0F109289576E115EDD6178029E083AC8F04BEA461054CK7S9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387982AC9F596956831E539A3E6A1FF175E8E64B0A9E0F004219476E115EDD6178029E083AC8F04BEA4610444K7SCN" TargetMode="External"/><Relationship Id="rId7" Type="http://schemas.openxmlformats.org/officeDocument/2006/relationships/hyperlink" Target="consultantplus://offline/ref=6387982AC9F596956831E539A3E6A1FF175E8E64B0A9E0F004219476E115EDD61780K2S9N" TargetMode="External"/><Relationship Id="rId12" Type="http://schemas.openxmlformats.org/officeDocument/2006/relationships/hyperlink" Target="consultantplus://offline/ref=6387982AC9F596956831E539A3E6A1FF175E8E64B0A9E6F604289276E115EDD6178029E083AC8F04BEA461054DK7SCN" TargetMode="External"/><Relationship Id="rId17" Type="http://schemas.openxmlformats.org/officeDocument/2006/relationships/hyperlink" Target="consultantplus://offline/ref=6387982AC9F596956831E539A3E6A1FF175E8E64B0A1EAF306259C2BEB1DB4DA158726BF94ABC608BFA46104K4S5N" TargetMode="External"/><Relationship Id="rId25" Type="http://schemas.openxmlformats.org/officeDocument/2006/relationships/hyperlink" Target="consultantplus://offline/ref=6387982AC9F596956831E539A3E6A1FF175E8E64B0A9E0F004219476E115EDD6178029E083AC8F04BEA461074BK7S7N" TargetMode="External"/><Relationship Id="rId2" Type="http://schemas.microsoft.com/office/2007/relationships/stylesWithEffects" Target="stylesWithEffects.xml"/><Relationship Id="rId16" Type="http://schemas.openxmlformats.org/officeDocument/2006/relationships/hyperlink" Target="consultantplus://offline/ref=6387982AC9F596956831E539A3E6A1FF175E8E64B0A1EAF306259C2BEB1DB4DA158726BF94ABC608BFA46104K4S5N" TargetMode="External"/><Relationship Id="rId20" Type="http://schemas.openxmlformats.org/officeDocument/2006/relationships/hyperlink" Target="consultantplus://offline/ref=6387982AC9F596956831E539A3E6A1FF175E8E64B0A9E0F004219476E115EDD6178029E083AC8F04BEA461044BK7S8N" TargetMode="External"/><Relationship Id="rId29"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6387982AC9F596956831E539A3E6A1FF175E8E64B0A9E6F002289F76E115EDD6178029E083AC8F04BEA461054CK7SBN" TargetMode="External"/><Relationship Id="rId11" Type="http://schemas.openxmlformats.org/officeDocument/2006/relationships/hyperlink" Target="consultantplus://offline/ref=6387982AC9F596956831E539A3E6A1FF175E8E64B0A9E6F002289F76E115EDD6178029E083AC8F04BEA461054CK7SBN" TargetMode="External"/><Relationship Id="rId24" Type="http://schemas.openxmlformats.org/officeDocument/2006/relationships/hyperlink" Target="consultantplus://offline/ref=6387982AC9F596956831E539A3E6A1FF175E8E64B0A9E0F004219476E115EDD6178029E083AC8F04BEA4610445K7S7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387982AC9F596956831E539A3E6A1FF175E8E64B0A1EAF306259C2BEB1DB4DA158726BF94ABC608BFA46104K4S5N" TargetMode="External"/><Relationship Id="rId23" Type="http://schemas.openxmlformats.org/officeDocument/2006/relationships/hyperlink" Target="consultantplus://offline/ref=6387982AC9F596956831E539A3E6A1FF175E8E64B0A9E0F004219476E115EDD6178029E083AC8F04BEA4610444K7S8N" TargetMode="External"/><Relationship Id="rId28" Type="http://schemas.openxmlformats.org/officeDocument/2006/relationships/customXml" Target="../customXml/item1.xml"/><Relationship Id="rId10" Type="http://schemas.openxmlformats.org/officeDocument/2006/relationships/hyperlink" Target="consultantplus://offline/ref=6387982AC9F596956831E539A3E6A1FF175E8E64B0A9E6F604289276E115EDD6178029E083AC8F04BEA4610544K7SDN" TargetMode="External"/><Relationship Id="rId19" Type="http://schemas.openxmlformats.org/officeDocument/2006/relationships/hyperlink" Target="consultantplus://offline/ref=6387982AC9F596956831E539A3E6A1FF175E8E64B0A9E0F004219476E115EDD6178029E083AC8F04BEA461054CK7SAN" TargetMode="External"/><Relationship Id="rId4" Type="http://schemas.openxmlformats.org/officeDocument/2006/relationships/webSettings" Target="webSettings.xml"/><Relationship Id="rId9" Type="http://schemas.openxmlformats.org/officeDocument/2006/relationships/hyperlink" Target="consultantplus://offline/ref=6387982AC9F596956831E539A3E6A1FF175E8E64B0A9E6F604289176E115EDD6178029E083AC8F04BEA461054CK7S6N" TargetMode="External"/><Relationship Id="rId14" Type="http://schemas.openxmlformats.org/officeDocument/2006/relationships/hyperlink" Target="consultantplus://offline/ref=6387982AC9F596956831E539A3E6A1FF175E8E64B0A9E6F604289176E115EDD6178029E083AC8F04BEA461054CK7S6N" TargetMode="External"/><Relationship Id="rId22" Type="http://schemas.openxmlformats.org/officeDocument/2006/relationships/hyperlink" Target="consultantplus://offline/ref=6387982AC9F596956831E539A3E6A1FF175E8E64B0A9E0F004219476E115EDD6178029E083AC8F04BEA4610444K7SBN"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66CAA2-AEF7-4E17-9C27-C7EE954566C0}"/>
</file>

<file path=customXml/itemProps2.xml><?xml version="1.0" encoding="utf-8"?>
<ds:datastoreItem xmlns:ds="http://schemas.openxmlformats.org/officeDocument/2006/customXml" ds:itemID="{AD27BECA-5950-4E45-A03B-77BAB3DCF5CE}"/>
</file>

<file path=customXml/itemProps3.xml><?xml version="1.0" encoding="utf-8"?>
<ds:datastoreItem xmlns:ds="http://schemas.openxmlformats.org/officeDocument/2006/customXml" ds:itemID="{913AA257-4A23-4A3D-B07B-2AA8EF6C1B31}"/>
</file>

<file path=docProps/app.xml><?xml version="1.0" encoding="utf-8"?>
<Properties xmlns="http://schemas.openxmlformats.org/officeDocument/2006/extended-properties" xmlns:vt="http://schemas.openxmlformats.org/officeDocument/2006/docPropsVTypes">
  <Template>Normal.dotm</Template>
  <TotalTime>0</TotalTime>
  <Pages>3</Pages>
  <Words>1874</Words>
  <Characters>10685</Characters>
  <Application>Microsoft Office Word</Application>
  <DocSecurity>0</DocSecurity>
  <Lines>89</Lines>
  <Paragraphs>25</Paragraphs>
  <ScaleCrop>false</ScaleCrop>
  <Company>g</Company>
  <LinksUpToDate>false</LinksUpToDate>
  <CharactersWithSpaces>12534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Sk</dc:creator>
  <cp:keywords/>
  <dc:description/>
  <cp:lastModifiedBy>S Sk</cp:lastModifiedBy>
  <cp:revision>1</cp:revision>
  <dcterms:created xsi:type="dcterms:W3CDTF">2016-09-30T13:18:00Z</dcterms:created>
  <dcterms:modified xsi:type="dcterms:W3CDTF">2016-09-30T13:18:00Z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