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A6" w:rsidRPr="00492BA6" w:rsidRDefault="00492BA6" w:rsidP="00492BA6">
      <w:pPr>
        <w:pStyle w:val="newncpi0"/>
        <w:jc w:val="center"/>
      </w:pPr>
      <w:r w:rsidRPr="00492BA6">
        <w:t> </w:t>
      </w:r>
    </w:p>
    <w:p w:rsidR="00492BA6" w:rsidRPr="00492BA6" w:rsidRDefault="00492BA6" w:rsidP="00492BA6">
      <w:pPr>
        <w:pStyle w:val="newncpi0"/>
        <w:jc w:val="center"/>
      </w:pPr>
      <w:bookmarkStart w:id="0" w:name="a19"/>
      <w:bookmarkEnd w:id="0"/>
      <w:r w:rsidRPr="00492BA6">
        <w:rPr>
          <w:rStyle w:val="name"/>
        </w:rPr>
        <w:t>ПОСТАНОВЛЕНИЕ </w:t>
      </w:r>
      <w:r w:rsidRPr="00492BA6">
        <w:rPr>
          <w:rStyle w:val="promulgator"/>
        </w:rPr>
        <w:t>МИНИСТЕРСТВА ФИНАНСОВ РЕСПУБЛИКИ БЕЛАРУСЬ</w:t>
      </w:r>
    </w:p>
    <w:p w:rsidR="00492BA6" w:rsidRPr="00492BA6" w:rsidRDefault="00492BA6" w:rsidP="00492BA6">
      <w:pPr>
        <w:pStyle w:val="newncpi"/>
        <w:ind w:firstLine="0"/>
        <w:jc w:val="center"/>
      </w:pPr>
      <w:r w:rsidRPr="00492BA6">
        <w:rPr>
          <w:rStyle w:val="datepr"/>
        </w:rPr>
        <w:t>1 апреля 2004 г.</w:t>
      </w:r>
      <w:r w:rsidRPr="00492BA6">
        <w:rPr>
          <w:rStyle w:val="number"/>
        </w:rPr>
        <w:t xml:space="preserve"> № 63</w:t>
      </w:r>
    </w:p>
    <w:p w:rsidR="00492BA6" w:rsidRPr="00492BA6" w:rsidRDefault="00492BA6" w:rsidP="00492BA6">
      <w:pPr>
        <w:pStyle w:val="title"/>
      </w:pPr>
      <w:r w:rsidRPr="00492BA6">
        <w:t>Об утверждении Инструкции по бухгалтерскому учету отдельных предметов в составе оборотных средств бюджетными организациями</w:t>
      </w:r>
    </w:p>
    <w:p w:rsidR="00492BA6" w:rsidRPr="00492BA6" w:rsidRDefault="00492BA6" w:rsidP="00492BA6">
      <w:pPr>
        <w:pStyle w:val="changei"/>
      </w:pPr>
      <w:r w:rsidRPr="00492BA6">
        <w:t>Изменения и дополнения:</w:t>
      </w:r>
    </w:p>
    <w:p w:rsidR="00492BA6" w:rsidRPr="00492BA6" w:rsidRDefault="00492BA6" w:rsidP="00492BA6">
      <w:pPr>
        <w:pStyle w:val="changeadd"/>
      </w:pPr>
      <w:r w:rsidRPr="00492BA6">
        <w:t>Постановление Министерства финансов Республики Беларусь от 22 апреля 2010 г. № 50 (зарегистрировано в Национальном реестре - № 8/22313 от 12.05.2010 г.)</w:t>
      </w:r>
    </w:p>
    <w:p w:rsidR="00492BA6" w:rsidRPr="00492BA6" w:rsidRDefault="00492BA6" w:rsidP="00492BA6">
      <w:pPr>
        <w:pStyle w:val="newncpi"/>
        <w:rPr>
          <w:lang w:val="ru-RU"/>
        </w:rPr>
      </w:pPr>
      <w:r w:rsidRPr="00492BA6">
        <w:t> </w:t>
      </w:r>
      <w:bookmarkStart w:id="1" w:name="_GoBack"/>
      <w:bookmarkEnd w:id="1"/>
    </w:p>
    <w:p w:rsidR="00492BA6" w:rsidRPr="00492BA6" w:rsidRDefault="00492BA6" w:rsidP="00492BA6">
      <w:pPr>
        <w:pStyle w:val="preamble"/>
      </w:pPr>
      <w:r w:rsidRPr="00492BA6">
        <w:t>В соответствии с Положением о Министерстве финансов Республики Беларусь, утвержденным постановлением Совета Министров Республики Беларусь от 31 октября 2001 г. № 1585, в целях единообразного обеспечения методологического руководства бухгалтерским учетом и отчетностью в Республике Беларусь Министерство финансов Республики Беларусь ПОСТАНОВЛЯЕТ:</w:t>
      </w:r>
    </w:p>
    <w:p w:rsidR="00492BA6" w:rsidRPr="00492BA6" w:rsidRDefault="00492BA6" w:rsidP="00492BA6">
      <w:pPr>
        <w:pStyle w:val="point"/>
      </w:pPr>
      <w:r w:rsidRPr="00492BA6">
        <w:t>1. Утвердить прилагаемую Инструкцию по бухгалтерскому учету отдельных предметов в составе оборотных средств бюджетными организациями.</w:t>
      </w:r>
    </w:p>
    <w:p w:rsidR="00492BA6" w:rsidRPr="00492BA6" w:rsidRDefault="00492BA6" w:rsidP="00492BA6">
      <w:pPr>
        <w:pStyle w:val="point"/>
      </w:pPr>
      <w:r w:rsidRPr="00492BA6">
        <w:t>2. Признать утратившими силу:</w:t>
      </w:r>
    </w:p>
    <w:p w:rsidR="00492BA6" w:rsidRPr="00492BA6" w:rsidRDefault="00492BA6" w:rsidP="00492BA6">
      <w:pPr>
        <w:pStyle w:val="newncpi"/>
      </w:pPr>
      <w:r w:rsidRPr="00492BA6">
        <w:t>Методические указания о порядке учета малоценных и быстроизнашивающихся предметов учреждениями и организациями, состоящими на бюджете, утвержденные Министерством финансов Республики Беларусь 24 октября 1997 г. № 45;</w:t>
      </w:r>
    </w:p>
    <w:p w:rsidR="00492BA6" w:rsidRPr="00492BA6" w:rsidRDefault="00492BA6" w:rsidP="00492BA6">
      <w:pPr>
        <w:pStyle w:val="newncpi"/>
      </w:pPr>
      <w:r w:rsidRPr="00492BA6">
        <w:t>указание Министерства финансов Республики Беларусь о внесении изменений в Методические указания о порядке учета малоценных и быстроизнашивающихся предметов учреждениями и организациями, состоящими на бюджете, от 19 января 1998 г. № 15-7/58;</w:t>
      </w:r>
    </w:p>
    <w:p w:rsidR="00492BA6" w:rsidRPr="00492BA6" w:rsidRDefault="00492BA6" w:rsidP="00492BA6">
      <w:pPr>
        <w:pStyle w:val="newncpi"/>
      </w:pPr>
      <w:r w:rsidRPr="00492BA6">
        <w:t>приказ Министерства финансов Республики Беларусь от 24 февраля 1999 г. № 41 «О внесении изменений в Методические указания о порядке учета малоценных и быстроизнашивающихся предметов учреждениями и организациями, состоящими на бюджете» (Национальный реестр правовых актов Республики Беларусь, 1999 г., № 33, 8/225).</w:t>
      </w:r>
    </w:p>
    <w:p w:rsidR="00492BA6" w:rsidRPr="00492BA6" w:rsidRDefault="00492BA6" w:rsidP="00492BA6">
      <w:pPr>
        <w:pStyle w:val="point"/>
      </w:pPr>
      <w:r w:rsidRPr="00492BA6">
        <w:t>3. Настоящее постановление вступает в силу с 1 мая 2004 г.</w:t>
      </w:r>
    </w:p>
    <w:p w:rsidR="00492BA6" w:rsidRPr="00492BA6" w:rsidRDefault="00492BA6" w:rsidP="00492BA6">
      <w:pPr>
        <w:pStyle w:val="newncpi"/>
      </w:pPr>
      <w:r w:rsidRPr="00492BA6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492BA6" w:rsidRPr="00492BA6" w:rsidTr="00492B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2BA6" w:rsidRPr="00492BA6" w:rsidRDefault="00492BA6">
            <w:pPr>
              <w:pStyle w:val="newncpi0"/>
              <w:jc w:val="left"/>
            </w:pPr>
            <w:r w:rsidRPr="00492BA6">
              <w:rPr>
                <w:rStyle w:val="post"/>
              </w:rPr>
              <w:t>Министр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2BA6" w:rsidRPr="00492BA6" w:rsidRDefault="00492BA6">
            <w:pPr>
              <w:pStyle w:val="newncpi0"/>
              <w:jc w:val="right"/>
            </w:pPr>
            <w:proofErr w:type="spellStart"/>
            <w:r w:rsidRPr="00492BA6">
              <w:rPr>
                <w:rStyle w:val="pers"/>
              </w:rPr>
              <w:t>Н.П.Корбут</w:t>
            </w:r>
            <w:proofErr w:type="spellEnd"/>
          </w:p>
          <w:p w:rsidR="00492BA6" w:rsidRPr="00492BA6" w:rsidRDefault="00492BA6">
            <w:r w:rsidRPr="00492BA6">
              <w:t> </w:t>
            </w:r>
          </w:p>
        </w:tc>
      </w:tr>
    </w:tbl>
    <w:p w:rsidR="00492BA6" w:rsidRPr="00492BA6" w:rsidRDefault="00492BA6" w:rsidP="00492BA6">
      <w:pPr>
        <w:pStyle w:val="newncpi"/>
      </w:pPr>
      <w:r w:rsidRPr="00492BA6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492BA6" w:rsidRPr="00492BA6" w:rsidTr="00492BA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newncpi"/>
            </w:pPr>
            <w:r w:rsidRPr="00492BA6">
              <w:t> 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capu1"/>
            </w:pPr>
            <w:r w:rsidRPr="00492BA6">
              <w:t>УТВЕРЖДЕНО</w:t>
            </w:r>
          </w:p>
          <w:p w:rsidR="00492BA6" w:rsidRPr="00492BA6" w:rsidRDefault="00492BA6">
            <w:pPr>
              <w:pStyle w:val="cap1"/>
            </w:pPr>
            <w:r w:rsidRPr="00492BA6">
              <w:t>Постановление</w:t>
            </w:r>
            <w:r w:rsidRPr="00492BA6">
              <w:br/>
              <w:t xml:space="preserve">Министерства финансов </w:t>
            </w:r>
            <w:r w:rsidRPr="00492BA6">
              <w:br/>
              <w:t>Республики Беларусь</w:t>
            </w:r>
          </w:p>
          <w:p w:rsidR="00492BA6" w:rsidRPr="00492BA6" w:rsidRDefault="00492BA6">
            <w:pPr>
              <w:pStyle w:val="cap1"/>
            </w:pPr>
            <w:r w:rsidRPr="00492BA6">
              <w:lastRenderedPageBreak/>
              <w:t>01.04.2004 № 63</w:t>
            </w:r>
          </w:p>
          <w:p w:rsidR="00492BA6" w:rsidRPr="00492BA6" w:rsidRDefault="00492BA6">
            <w:r w:rsidRPr="00492BA6">
              <w:t> </w:t>
            </w:r>
          </w:p>
        </w:tc>
      </w:tr>
    </w:tbl>
    <w:p w:rsidR="00492BA6" w:rsidRPr="00492BA6" w:rsidRDefault="00492BA6" w:rsidP="00492BA6">
      <w:pPr>
        <w:pStyle w:val="titleu"/>
      </w:pPr>
      <w:bookmarkStart w:id="2" w:name="a11"/>
      <w:bookmarkEnd w:id="2"/>
      <w:r w:rsidRPr="00492BA6">
        <w:lastRenderedPageBreak/>
        <w:t>ИНСТРУКЦИЯ</w:t>
      </w:r>
      <w:r w:rsidRPr="00492BA6">
        <w:br/>
        <w:t>по бухгалтерскому учету отдельных предметов в составе оборотных средств бюджетными организациями</w:t>
      </w:r>
    </w:p>
    <w:p w:rsidR="00492BA6" w:rsidRPr="00492BA6" w:rsidRDefault="00492BA6" w:rsidP="00492BA6">
      <w:pPr>
        <w:pStyle w:val="point"/>
      </w:pPr>
      <w:bookmarkStart w:id="3" w:name="a5"/>
      <w:bookmarkEnd w:id="3"/>
      <w:r w:rsidRPr="00492BA6">
        <w:t>1. К отдельным предметам в составе оборотных средств (далее – предметы) относятся:</w:t>
      </w:r>
    </w:p>
    <w:p w:rsidR="00492BA6" w:rsidRPr="00492BA6" w:rsidRDefault="00492BA6" w:rsidP="00492BA6">
      <w:pPr>
        <w:pStyle w:val="underpoint"/>
      </w:pPr>
      <w:bookmarkStart w:id="4" w:name="a65"/>
      <w:bookmarkEnd w:id="4"/>
      <w:r w:rsidRPr="00492BA6">
        <w:t>1.1. предметы, служащие менее одного года, независимо от их стоимости;</w:t>
      </w:r>
    </w:p>
    <w:p w:rsidR="00492BA6" w:rsidRPr="00492BA6" w:rsidRDefault="00492BA6" w:rsidP="00492BA6">
      <w:r w:rsidRPr="00492BA6">
        <w:rPr>
          <w:rStyle w:val="hrm1"/>
        </w:rPr>
        <w:t>Критерии оценки признания активов при Максимальный размер величина цены не более 30 БВ за единицу</w:t>
      </w:r>
      <w:r w:rsidRPr="00492BA6">
        <w:t xml:space="preserve"> </w:t>
      </w:r>
    </w:p>
    <w:p w:rsidR="00492BA6" w:rsidRPr="00492BA6" w:rsidRDefault="00492BA6" w:rsidP="00492BA6">
      <w:pPr>
        <w:pStyle w:val="underpoint"/>
      </w:pPr>
      <w:bookmarkStart w:id="5" w:name="a23"/>
      <w:bookmarkEnd w:id="5"/>
      <w:r w:rsidRPr="00492BA6">
        <w:t>1.2. предметы независимо от срока их службы, стоимость единицы (комплекта) которых на дату приобретения не превышает величины, установленной учетной политикой организации, в пределах лимита, определяемого Министерством финансов Республики Беларусь.</w:t>
      </w:r>
    </w:p>
    <w:p w:rsidR="00492BA6" w:rsidRPr="00492BA6" w:rsidRDefault="00492BA6" w:rsidP="00492BA6">
      <w:pPr>
        <w:pStyle w:val="newncpi0"/>
      </w:pPr>
      <w:r w:rsidRPr="00492BA6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492BA6" w:rsidRPr="00492BA6" w:rsidTr="00492BA6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BA6" w:rsidRPr="00492BA6" w:rsidRDefault="00492BA6">
            <w:pPr>
              <w:jc w:val="center"/>
            </w:pPr>
            <w:r w:rsidRPr="00492BA6">
              <w:rPr>
                <w:noProof/>
              </w:rPr>
              <w:drawing>
                <wp:inline distT="0" distB="0" distL="0" distR="0">
                  <wp:extent cx="224155" cy="224155"/>
                  <wp:effectExtent l="0" t="0" r="444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92BA6" w:rsidRPr="00492BA6" w:rsidRDefault="00492BA6">
            <w:pPr>
              <w:pStyle w:val="newncpi0"/>
              <w:rPr>
                <w:sz w:val="22"/>
                <w:szCs w:val="22"/>
              </w:rPr>
            </w:pPr>
            <w:r w:rsidRPr="00492BA6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492BA6" w:rsidRPr="00492BA6" w:rsidRDefault="00492BA6">
            <w:pPr>
              <w:pStyle w:val="newncpi0"/>
              <w:rPr>
                <w:sz w:val="22"/>
                <w:szCs w:val="22"/>
              </w:rPr>
            </w:pPr>
            <w:r w:rsidRPr="00492BA6">
              <w:rPr>
                <w:sz w:val="22"/>
                <w:szCs w:val="22"/>
              </w:rPr>
              <w:t>Лимит стоимости активов, при соблюдении которого они могут учитываться как отдельные предметы в составе оборотных средств, установлен не выше 30 базовых величин за единицу (п.4 Инструкции по бухгалтерскому учету основных средств в бюджетных организациях, утвержденной постановлением Министерства финансов Республики Беларусь от 31.10.2012 № 60).</w:t>
            </w:r>
          </w:p>
        </w:tc>
      </w:tr>
    </w:tbl>
    <w:p w:rsidR="00492BA6" w:rsidRPr="00492BA6" w:rsidRDefault="00492BA6" w:rsidP="00492BA6">
      <w:pPr>
        <w:pStyle w:val="newncpi0"/>
      </w:pPr>
      <w:r w:rsidRPr="00492BA6">
        <w:t> </w:t>
      </w:r>
    </w:p>
    <w:p w:rsidR="00492BA6" w:rsidRPr="00492BA6" w:rsidRDefault="00492BA6" w:rsidP="00492BA6">
      <w:pPr>
        <w:pStyle w:val="newncpi"/>
      </w:pPr>
      <w:r w:rsidRPr="00492BA6">
        <w:t>Исключение составляют сельскохозяйственные машины и орудия, строительные механизированные инструменты, рабочий, племенной и продуктивный скот (независимо от вида животных), библиотечные фонды, сценическо-постановочные средства и оборудование, которые относятся к основным средствам независимо от их стоимости;</w:t>
      </w:r>
    </w:p>
    <w:p w:rsidR="00492BA6" w:rsidRPr="00492BA6" w:rsidRDefault="00492BA6" w:rsidP="00492BA6">
      <w:pPr>
        <w:pStyle w:val="underpoint"/>
      </w:pPr>
      <w:bookmarkStart w:id="6" w:name="a64"/>
      <w:bookmarkEnd w:id="6"/>
      <w:r w:rsidRPr="00492BA6">
        <w:t>1.3. предметы независимо от их стоимости и срока службы:</w:t>
      </w:r>
    </w:p>
    <w:p w:rsidR="00492BA6" w:rsidRPr="00492BA6" w:rsidRDefault="00492BA6" w:rsidP="00492BA6">
      <w:pPr>
        <w:pStyle w:val="underpoint"/>
      </w:pPr>
      <w:bookmarkStart w:id="7" w:name="a60"/>
      <w:bookmarkEnd w:id="7"/>
      <w:r w:rsidRPr="00492BA6">
        <w:t>1.3.1. орудия лова (тралы, неводы, сети, снасти, мережи и т.п.);</w:t>
      </w:r>
    </w:p>
    <w:p w:rsidR="00492BA6" w:rsidRPr="00492BA6" w:rsidRDefault="00492BA6" w:rsidP="00492BA6">
      <w:pPr>
        <w:pStyle w:val="underpoint"/>
      </w:pPr>
      <w:r w:rsidRPr="00492BA6">
        <w:t>1.3.2. специальная одежда, специальная обувь, предохранительные принадлежности в соответствии с законодательством;</w:t>
      </w:r>
    </w:p>
    <w:p w:rsidR="00492BA6" w:rsidRPr="00492BA6" w:rsidRDefault="00492BA6" w:rsidP="00492BA6">
      <w:pPr>
        <w:pStyle w:val="underpoint"/>
      </w:pPr>
      <w:r w:rsidRPr="00492BA6">
        <w:t>1.3.3. белье, постельные принадлежности, полотенца, одежда и обувь для выдачи контингенту в организациях здравоохранения, просвещения, социального обеспечения и других организациях;</w:t>
      </w:r>
    </w:p>
    <w:p w:rsidR="00492BA6" w:rsidRPr="00492BA6" w:rsidRDefault="00492BA6" w:rsidP="00492BA6">
      <w:pPr>
        <w:pStyle w:val="underpoint"/>
      </w:pPr>
      <w:r w:rsidRPr="00492BA6">
        <w:t>1.3.4. форменная одежда, одежда и обувь, предназначенные для выдачи работникам в соответствии с законодательством;</w:t>
      </w:r>
    </w:p>
    <w:p w:rsidR="00492BA6" w:rsidRPr="00492BA6" w:rsidRDefault="00492BA6" w:rsidP="00492BA6">
      <w:pPr>
        <w:pStyle w:val="underpoint"/>
      </w:pPr>
      <w:r w:rsidRPr="00492BA6">
        <w:t>1.3.5. специальные инструменты, специальные приспособления (инструменты и приспособления целевого назначения, предназначенные для серийного и массового производства определенных изделий или для изготовления индивидуального заказа), сменное оборудование (многократно используемые в производстве приспособления к основным средствам и другие устройства, обусловленные специфическими условиями изготовления продукции);</w:t>
      </w:r>
    </w:p>
    <w:p w:rsidR="00492BA6" w:rsidRPr="00492BA6" w:rsidRDefault="00492BA6" w:rsidP="00492BA6">
      <w:pPr>
        <w:pStyle w:val="underpoint"/>
      </w:pPr>
      <w:r w:rsidRPr="00492BA6">
        <w:lastRenderedPageBreak/>
        <w:t>1.3.6. посуда, кухонный и столовый инвентарь и принадлежности;</w:t>
      </w:r>
    </w:p>
    <w:p w:rsidR="00492BA6" w:rsidRPr="00492BA6" w:rsidRDefault="00492BA6" w:rsidP="00492BA6">
      <w:pPr>
        <w:pStyle w:val="underpoint"/>
      </w:pPr>
      <w:bookmarkStart w:id="8" w:name="a22"/>
      <w:bookmarkEnd w:id="8"/>
      <w:r w:rsidRPr="00492BA6">
        <w:t>1.3.7. технологическая тара – тара, многократно используемая для хранения товарно-материальных ценностей на складах и (или) непосредственно в технологическом процессе (контейнеры для транспортировки отдельных деталей, поддоны и т.д.);</w:t>
      </w:r>
    </w:p>
    <w:p w:rsidR="00492BA6" w:rsidRPr="00492BA6" w:rsidRDefault="00492BA6" w:rsidP="00492BA6">
      <w:pPr>
        <w:pStyle w:val="underpoint"/>
      </w:pPr>
      <w:bookmarkStart w:id="9" w:name="a66"/>
      <w:bookmarkEnd w:id="9"/>
      <w:r w:rsidRPr="00492BA6">
        <w:t xml:space="preserve">1.3.8. сплавной трос, сезонные дороги, усы и временные ветки лесовозных дорог, временные здания в лесу со сроком эксплуатации до двух лет (передвижные обогревательные домики, </w:t>
      </w:r>
      <w:proofErr w:type="spellStart"/>
      <w:r w:rsidRPr="00492BA6">
        <w:t>котлопункты</w:t>
      </w:r>
      <w:proofErr w:type="spellEnd"/>
      <w:r w:rsidRPr="00492BA6">
        <w:t>, пилоточные мастерские, бензозаправки) и иные подобные объекты.</w:t>
      </w:r>
    </w:p>
    <w:p w:rsidR="00492BA6" w:rsidRPr="00492BA6" w:rsidRDefault="00492BA6" w:rsidP="00492BA6">
      <w:pPr>
        <w:pStyle w:val="newncpi"/>
      </w:pPr>
      <w:bookmarkStart w:id="10" w:name="a57"/>
      <w:bookmarkEnd w:id="10"/>
      <w:r w:rsidRPr="00492BA6">
        <w:t>Предметы, перечисленные в пункте 1 настоящей Инструкции по бухгалтерскому учету отдельных предметов в составе оборотных средств бюджетными организациями, учитываются по источникам приобретения с присвоением отличительного признака на счете 07 «Отдельные предметы в составе оборотных средств» с подразделением на субсчета:</w:t>
      </w:r>
    </w:p>
    <w:p w:rsidR="00492BA6" w:rsidRPr="00492BA6" w:rsidRDefault="00492BA6" w:rsidP="00492BA6">
      <w:pPr>
        <w:pStyle w:val="newncpi"/>
      </w:pPr>
      <w:r w:rsidRPr="00492BA6">
        <w:t>070 «Предметы на складе»;</w:t>
      </w:r>
    </w:p>
    <w:p w:rsidR="00492BA6" w:rsidRPr="00492BA6" w:rsidRDefault="00492BA6" w:rsidP="00492BA6">
      <w:pPr>
        <w:pStyle w:val="newncpi"/>
      </w:pPr>
      <w:r w:rsidRPr="00492BA6">
        <w:t>071 «Предметы в эксплуатации»;</w:t>
      </w:r>
    </w:p>
    <w:p w:rsidR="00492BA6" w:rsidRPr="00492BA6" w:rsidRDefault="00492BA6" w:rsidP="00492BA6">
      <w:pPr>
        <w:pStyle w:val="newncpi"/>
      </w:pPr>
      <w:r w:rsidRPr="00492BA6">
        <w:t>072 «Белье, постельные принадлежности, одежда и обувь на складе»;</w:t>
      </w:r>
    </w:p>
    <w:p w:rsidR="00492BA6" w:rsidRPr="00492BA6" w:rsidRDefault="00492BA6" w:rsidP="00492BA6">
      <w:pPr>
        <w:pStyle w:val="newncpi"/>
      </w:pPr>
      <w:r w:rsidRPr="00492BA6">
        <w:t>073 «Белье, постельные принадлежности, одежда и обувь в эксплуатации».</w:t>
      </w:r>
    </w:p>
    <w:p w:rsidR="00492BA6" w:rsidRPr="00492BA6" w:rsidRDefault="00492BA6" w:rsidP="00492BA6">
      <w:pPr>
        <w:pStyle w:val="newncpi"/>
      </w:pPr>
      <w:r w:rsidRPr="00492BA6">
        <w:t>Сверка данных аналитического учета с данными синтетического учета производится ежеквартально (ежемесячно) путем составления оборотной ведомости формы М-44.</w:t>
      </w:r>
    </w:p>
    <w:p w:rsidR="00492BA6" w:rsidRPr="00492BA6" w:rsidRDefault="00492BA6" w:rsidP="00492BA6">
      <w:pPr>
        <w:pStyle w:val="newncpi"/>
      </w:pPr>
      <w:bookmarkStart w:id="11" w:name="a40"/>
      <w:bookmarkEnd w:id="11"/>
      <w:r w:rsidRPr="00492BA6">
        <w:t>Предметы учитываются в бухгалтерском учете и отчетности по первоначальной стоимости, то есть по фактическим расходам на их приобретение. Износ по предметам, учитываемым в составе оборотных средств, не начисляется.</w:t>
      </w:r>
    </w:p>
    <w:p w:rsidR="00492BA6" w:rsidRPr="00492BA6" w:rsidRDefault="00492BA6" w:rsidP="00492BA6">
      <w:pPr>
        <w:pStyle w:val="newncpi0"/>
      </w:pPr>
      <w:r w:rsidRPr="00492BA6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492BA6" w:rsidRPr="00492BA6" w:rsidTr="00492BA6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BA6" w:rsidRPr="00492BA6" w:rsidRDefault="00492BA6">
            <w:pPr>
              <w:jc w:val="center"/>
            </w:pPr>
            <w:r w:rsidRPr="00492BA6">
              <w:rPr>
                <w:noProof/>
              </w:rPr>
              <w:drawing>
                <wp:inline distT="0" distB="0" distL="0" distR="0">
                  <wp:extent cx="224155" cy="224155"/>
                  <wp:effectExtent l="0" t="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92BA6" w:rsidRPr="00492BA6" w:rsidRDefault="00492BA6">
            <w:pPr>
              <w:pStyle w:val="newncpi0"/>
              <w:rPr>
                <w:sz w:val="22"/>
                <w:szCs w:val="22"/>
              </w:rPr>
            </w:pPr>
            <w:r w:rsidRPr="00492BA6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492BA6" w:rsidRPr="00492BA6" w:rsidRDefault="00492BA6">
            <w:pPr>
              <w:pStyle w:val="newncpi0"/>
              <w:rPr>
                <w:sz w:val="22"/>
                <w:szCs w:val="22"/>
              </w:rPr>
            </w:pPr>
            <w:r w:rsidRPr="00492BA6">
              <w:rPr>
                <w:sz w:val="22"/>
                <w:szCs w:val="22"/>
              </w:rPr>
              <w:t xml:space="preserve">Согласно порядку отражения в бухгалтерском учете средств, высвободившихся в результате получения льгот по налогам и таможенным платежам учреждениями и организациями, состоящими на бюджете, материальные запасы </w:t>
            </w:r>
            <w:proofErr w:type="spellStart"/>
            <w:r w:rsidRPr="00492BA6">
              <w:rPr>
                <w:sz w:val="22"/>
                <w:szCs w:val="22"/>
              </w:rPr>
              <w:t>оприходуются</w:t>
            </w:r>
            <w:proofErr w:type="spellEnd"/>
            <w:r w:rsidRPr="00492BA6">
              <w:rPr>
                <w:sz w:val="22"/>
                <w:szCs w:val="22"/>
              </w:rPr>
              <w:t xml:space="preserve"> с учетом предоставленных при их ввозе льгот по налогам и таможенным платежам (см. приказ Министерства финансов Республики Беларусь от 07.05.1999 № 112). </w:t>
            </w:r>
          </w:p>
        </w:tc>
      </w:tr>
    </w:tbl>
    <w:p w:rsidR="00492BA6" w:rsidRPr="00492BA6" w:rsidRDefault="00492BA6" w:rsidP="00492BA6">
      <w:pPr>
        <w:pStyle w:val="newncpi0"/>
      </w:pPr>
      <w:r w:rsidRPr="00492BA6">
        <w:t> </w:t>
      </w:r>
    </w:p>
    <w:p w:rsidR="00492BA6" w:rsidRPr="00492BA6" w:rsidRDefault="00492BA6" w:rsidP="00492BA6">
      <w:pPr>
        <w:pStyle w:val="point"/>
      </w:pPr>
      <w:bookmarkStart w:id="12" w:name="a59"/>
      <w:bookmarkEnd w:id="12"/>
      <w:r w:rsidRPr="00492BA6">
        <w:t>2. На субсчете 070 «Предметы на складе» учитываются предметы, находящиеся на складе, независимо от их стоимости.</w:t>
      </w:r>
    </w:p>
    <w:p w:rsidR="00492BA6" w:rsidRPr="00492BA6" w:rsidRDefault="00492BA6" w:rsidP="00492BA6">
      <w:pPr>
        <w:pStyle w:val="newncpi"/>
      </w:pPr>
      <w:bookmarkStart w:id="13" w:name="a63"/>
      <w:bookmarkEnd w:id="13"/>
      <w:r w:rsidRPr="00492BA6">
        <w:t>Предметы по мере их приобретения и поступления на склад отражаются по дебету субсчета 070 и кредиту соответствующих субсчетов счетов 10, 11, 15, 16, 17. Одновременно производится запись по дебету соответствующих субсчетов счетов 08, 20, 21, 24, 23 и кредиту субсчета 260 «Фонд отдельных предметов в составе оборотных средств».</w:t>
      </w:r>
    </w:p>
    <w:p w:rsidR="00492BA6" w:rsidRPr="00492BA6" w:rsidRDefault="00492BA6" w:rsidP="00492BA6">
      <w:pPr>
        <w:pStyle w:val="newncpi"/>
      </w:pPr>
      <w:bookmarkStart w:id="14" w:name="a43"/>
      <w:bookmarkEnd w:id="14"/>
      <w:r w:rsidRPr="00492BA6">
        <w:t>Поступление предметов записывается в регистры бухгалтерского учета на основании первичных документов (товарно-транспортных накладных, актов и других документов, подтверждающих факт поступления) тем числом, когда получены ценности.</w:t>
      </w:r>
    </w:p>
    <w:p w:rsidR="00492BA6" w:rsidRPr="00492BA6" w:rsidRDefault="00492BA6" w:rsidP="00492BA6">
      <w:pPr>
        <w:pStyle w:val="newncpi"/>
      </w:pPr>
      <w:bookmarkStart w:id="15" w:name="a44"/>
      <w:bookmarkEnd w:id="15"/>
      <w:r w:rsidRPr="00492BA6">
        <w:lastRenderedPageBreak/>
        <w:t>В первичных документах должны быть указаны следующие данные: от кого поступили предметы, наименование, количество, цена, сумма, дата поступления на склад и расписка материально ответственного лица, принявшего эти ценности.</w:t>
      </w:r>
    </w:p>
    <w:p w:rsidR="00492BA6" w:rsidRPr="00492BA6" w:rsidRDefault="00492BA6" w:rsidP="00492BA6">
      <w:pPr>
        <w:pStyle w:val="newncpi"/>
      </w:pPr>
      <w:r w:rsidRPr="00492BA6">
        <w:t>Расписка содержит реквизиты следующего содержания: «Все ценности, перечисленные в настоящем документе, мною проверены и приняты полностью на мое ответственное хранение (подпись, дата)».</w:t>
      </w:r>
    </w:p>
    <w:p w:rsidR="00492BA6" w:rsidRPr="00492BA6" w:rsidRDefault="00492BA6" w:rsidP="00492BA6">
      <w:pPr>
        <w:pStyle w:val="newncpi"/>
      </w:pPr>
      <w:r w:rsidRPr="00492BA6">
        <w:t>В том случае, если количество и качество предметов не соответствуют сопроводительному документу, комиссией, назначаемой руководителем организации, составляется акт формы 429. Учет предметов, находящихся на складе, ведется материально ответственными лицами по наименованиям предметов и количеству в книге формы М-17.</w:t>
      </w:r>
    </w:p>
    <w:p w:rsidR="00492BA6" w:rsidRPr="00492BA6" w:rsidRDefault="00492BA6" w:rsidP="00492BA6">
      <w:pPr>
        <w:pStyle w:val="newncpi"/>
      </w:pPr>
      <w:bookmarkStart w:id="16" w:name="a29"/>
      <w:bookmarkEnd w:id="16"/>
      <w:r w:rsidRPr="00492BA6">
        <w:t>Выдача предметов со склада в эксплуатацию стоимостью до одной базовой величины производится на основании ведомости выдачи материалов на нужды учреждения формы 410, свыше одной базовой величины – по накладной (требованию) формы 434. Предметы стоимостью до одной базовой величины за единицу (комплект) (за исключением посуды, кухонного и столового инвентаря) при отпуске их в эксплуатацию записываются на уменьшение фонда в предметах, учитываемых в составе оборотных средств (кредит субсчета 070 в корреспонденции с дебетом субсчета 260).</w:t>
      </w:r>
    </w:p>
    <w:p w:rsidR="00492BA6" w:rsidRPr="00492BA6" w:rsidRDefault="00492BA6" w:rsidP="00492BA6">
      <w:pPr>
        <w:pStyle w:val="newncpi"/>
      </w:pPr>
      <w:bookmarkStart w:id="17" w:name="a34"/>
      <w:bookmarkEnd w:id="17"/>
      <w:r w:rsidRPr="00492BA6">
        <w:t>Учет движения этих предметов ведется бухгалтерией и материально ответственными лицами, которым выданы материальные ценности, по наименованиям предметов и количеству в ведомостях оперативного (количественного) учета движения отдельных предметов, находящихся в эксплуатации, формы 412 или в книге складского учета материалов формы М-17.</w:t>
      </w:r>
    </w:p>
    <w:p w:rsidR="00492BA6" w:rsidRPr="00492BA6" w:rsidRDefault="00492BA6" w:rsidP="00492BA6">
      <w:pPr>
        <w:pStyle w:val="newncpi"/>
      </w:pPr>
      <w:r w:rsidRPr="00492BA6">
        <w:t>Работники бухгалтерии периодически проверяют фактическое наличие этих предметов с записями в регистрах формы 412 или формы М-17. О сверке записей в книгах производится запись на последней странице с указанием даты и подписи счетного работника, производившего сверку.</w:t>
      </w:r>
    </w:p>
    <w:p w:rsidR="00492BA6" w:rsidRPr="00492BA6" w:rsidRDefault="00492BA6" w:rsidP="00492BA6">
      <w:pPr>
        <w:pStyle w:val="newncpi"/>
      </w:pPr>
      <w:r w:rsidRPr="00492BA6">
        <w:t>При отпуске в эксплуатацию предметов стоимостью свыше одной базовой величины за единицу (комплект) производится запись по дебету субсчета 071 и кредиту субсчета 070.</w:t>
      </w:r>
    </w:p>
    <w:p w:rsidR="00492BA6" w:rsidRPr="00492BA6" w:rsidRDefault="00492BA6" w:rsidP="00492BA6">
      <w:pPr>
        <w:pStyle w:val="newncpi"/>
      </w:pPr>
      <w:r w:rsidRPr="00492BA6">
        <w:t>Предметы кухонного и столового инвентаря (в учреждениях, имеющих столовые и пищеблоки), выданные в эксплуатацию, записываются в дебет субсчета 071 и кредит субсчета 070 независимо от их стоимости.</w:t>
      </w:r>
    </w:p>
    <w:p w:rsidR="00492BA6" w:rsidRPr="00492BA6" w:rsidRDefault="00492BA6" w:rsidP="00492BA6">
      <w:pPr>
        <w:pStyle w:val="newncpi"/>
      </w:pPr>
      <w:r w:rsidRPr="00492BA6">
        <w:t>Аналитический учет по субсчету 070 в бухгалтерии ведется по наименованиям предметов, количеству, стоимости и материально ответственным лицам в книге формы 296 (карточках формы 296а), на вкладных листах формы 402 к инвентаризационной описи (сличительной ведомости) формы 401.</w:t>
      </w:r>
    </w:p>
    <w:p w:rsidR="00492BA6" w:rsidRPr="00492BA6" w:rsidRDefault="00492BA6" w:rsidP="00492BA6">
      <w:pPr>
        <w:pStyle w:val="point"/>
      </w:pPr>
      <w:bookmarkStart w:id="18" w:name="a67"/>
      <w:bookmarkEnd w:id="18"/>
      <w:r w:rsidRPr="00492BA6">
        <w:t>3. На субсчете 071 «Предметы в эксплуатации» учитываются предметы, находящиеся в эксплуатации.</w:t>
      </w:r>
    </w:p>
    <w:p w:rsidR="00492BA6" w:rsidRPr="00492BA6" w:rsidRDefault="00492BA6" w:rsidP="00492BA6">
      <w:pPr>
        <w:pStyle w:val="newncpi"/>
      </w:pPr>
      <w:bookmarkStart w:id="19" w:name="a49"/>
      <w:bookmarkEnd w:id="19"/>
      <w:r w:rsidRPr="00492BA6">
        <w:t>Списание предметов производится при полной их изношенности на основании соответствующих актов, утвержденных руководителем организации, если иной порядок списания не установлен соответствующим министерством (органом государственного управления).</w:t>
      </w:r>
    </w:p>
    <w:p w:rsidR="00492BA6" w:rsidRPr="00492BA6" w:rsidRDefault="00492BA6" w:rsidP="00492BA6">
      <w:pPr>
        <w:pStyle w:val="newncpi"/>
      </w:pPr>
      <w:bookmarkStart w:id="20" w:name="a51"/>
      <w:bookmarkEnd w:id="20"/>
      <w:r w:rsidRPr="00492BA6">
        <w:t xml:space="preserve">Для списания разбитой посуды ведется журнал регистрации боя посуды формы 325. Записи в журнал производятся соответствующими должностными лицами по мере необходимости. Постоянно действующая комиссия следит за правильным ведением </w:t>
      </w:r>
      <w:r w:rsidRPr="00492BA6">
        <w:lastRenderedPageBreak/>
        <w:t>журнала и ежеквартально (ежемесячно) составляет акт на списание разбитой посуды, который утверждается руководителем организации.</w:t>
      </w:r>
    </w:p>
    <w:p w:rsidR="00492BA6" w:rsidRPr="00492BA6" w:rsidRDefault="00492BA6" w:rsidP="00492BA6">
      <w:pPr>
        <w:pStyle w:val="newncpi"/>
      </w:pPr>
      <w:r w:rsidRPr="00492BA6">
        <w:t>На сумму выбывших из эксплуатации предметов производится запись по кредиту субсчета 071 и дебету субсчета 260.</w:t>
      </w:r>
    </w:p>
    <w:p w:rsidR="00492BA6" w:rsidRPr="00492BA6" w:rsidRDefault="00492BA6" w:rsidP="00492BA6">
      <w:pPr>
        <w:pStyle w:val="newncpi"/>
      </w:pPr>
      <w:bookmarkStart w:id="21" w:name="a68"/>
      <w:bookmarkEnd w:id="21"/>
      <w:r w:rsidRPr="00492BA6">
        <w:t>Учет операций по выбытию и перемещению предметов ведется в накопительной ведомости по выбытию и перемещению отдельных предметов в составе оборотных средств формы 438 (мемориальный ордер 10).</w:t>
      </w:r>
    </w:p>
    <w:p w:rsidR="00492BA6" w:rsidRPr="00492BA6" w:rsidRDefault="00492BA6" w:rsidP="00492BA6">
      <w:pPr>
        <w:pStyle w:val="newncpi"/>
      </w:pPr>
      <w:r w:rsidRPr="00492BA6">
        <w:t>Записи в накопительную ведомость производятся по каждому документу. При этом в графе «Итого» записывается сумма выбывших и перемещенных материальных ценностей, которая должна равняться сумме записей по дебету субсчетов. По окончании месяца итоги по субсчетам записываются в книгу «Журнал – главная».</w:t>
      </w:r>
    </w:p>
    <w:p w:rsidR="00492BA6" w:rsidRPr="00492BA6" w:rsidRDefault="00492BA6" w:rsidP="00492BA6">
      <w:pPr>
        <w:pStyle w:val="newncpi"/>
      </w:pPr>
      <w:r w:rsidRPr="00492BA6">
        <w:t>В организациях, где по объему операций не требуется составление накопительной ведомости формы 438, составляется мемориальный ордер по типовой форме 274.</w:t>
      </w:r>
    </w:p>
    <w:p w:rsidR="00492BA6" w:rsidRPr="00492BA6" w:rsidRDefault="00492BA6" w:rsidP="00492BA6">
      <w:pPr>
        <w:pStyle w:val="newncpi"/>
      </w:pPr>
      <w:bookmarkStart w:id="22" w:name="a69"/>
      <w:bookmarkEnd w:id="22"/>
      <w:r w:rsidRPr="00492BA6">
        <w:t>Аналитический учет предметов по субсчету 071 ведется бухгалтерией по наименованиям предметов, количеству, их стоимости и материально ответственным лицам в книге формы 296 (карточках формы 296а), на вкладных листах формы 402 к инвентаризационной описи (сличительной ведомости) формы 401. Движение предметов в течение года отражается в соответствующих графах вкладных листов с выделением остатков на конец каждого квартала.</w:t>
      </w:r>
    </w:p>
    <w:p w:rsidR="00492BA6" w:rsidRPr="00492BA6" w:rsidRDefault="00492BA6" w:rsidP="00492BA6">
      <w:pPr>
        <w:pStyle w:val="newncpi"/>
      </w:pPr>
      <w:r w:rsidRPr="00492BA6">
        <w:t>Записи на вкладном листе формы 402 производятся по каждому документу. При этом в свободной части над графами «Дата и номер мемориального ордера», «Количество» и «Сумма» указывается месяц, в котором произошло движение ценностей, и вид операции – «Поступило» или «Выбыло». Если в одном месяце было два поступления предметов одного наименования и одной стоимости, операции записываются дважды.</w:t>
      </w:r>
    </w:p>
    <w:p w:rsidR="00492BA6" w:rsidRPr="00492BA6" w:rsidRDefault="00492BA6" w:rsidP="00492BA6">
      <w:pPr>
        <w:pStyle w:val="newncpi"/>
      </w:pPr>
      <w:r w:rsidRPr="00492BA6">
        <w:t>В тех случаях, когда в течение года поступают предметы нового наименования, которых не было на 1 января, они должны быть записаны в инвентаризационную опись (сличительную ведомость) формы 401.</w:t>
      </w:r>
    </w:p>
    <w:p w:rsidR="00492BA6" w:rsidRPr="00492BA6" w:rsidRDefault="00492BA6" w:rsidP="00492BA6">
      <w:pPr>
        <w:pStyle w:val="newncpi"/>
      </w:pPr>
      <w:r w:rsidRPr="00492BA6">
        <w:t>При применении в аналитическом учете вкладных листов оборотные ведомости не применяются.</w:t>
      </w:r>
    </w:p>
    <w:p w:rsidR="00492BA6" w:rsidRPr="00492BA6" w:rsidRDefault="00492BA6" w:rsidP="00492BA6">
      <w:pPr>
        <w:pStyle w:val="newncpi"/>
      </w:pPr>
      <w:bookmarkStart w:id="23" w:name="a70"/>
      <w:bookmarkEnd w:id="23"/>
      <w:r w:rsidRPr="00492BA6">
        <w:t>Все предметы в эксплуатации должны находиться на хранении у лиц, ответственных за эксплуатацию и сохранность этих предметов. Эти лица обязаны учитывать предметы по наименованиям и количеству в книге формы М-17 или ведомости оперативного (количественного) учета формы 412.</w:t>
      </w:r>
    </w:p>
    <w:p w:rsidR="00492BA6" w:rsidRPr="00492BA6" w:rsidRDefault="00492BA6" w:rsidP="00492BA6">
      <w:pPr>
        <w:pStyle w:val="point"/>
      </w:pPr>
      <w:bookmarkStart w:id="24" w:name="a26"/>
      <w:bookmarkEnd w:id="24"/>
      <w:r w:rsidRPr="00492BA6">
        <w:t>4. На субсчете 072 «Белье, постельные принадлежности, одежда и обувь на складе» в организациях здравоохранения, социальной защиты населения, образования и других предметы учитываются материально ответственными лицами в книге формы М-17 по наименованиям, количеству с выделением на отдельные группы:</w:t>
      </w:r>
    </w:p>
    <w:p w:rsidR="00492BA6" w:rsidRPr="00492BA6" w:rsidRDefault="00492BA6" w:rsidP="00492BA6">
      <w:pPr>
        <w:pStyle w:val="underpoint"/>
      </w:pPr>
      <w:bookmarkStart w:id="25" w:name="a39"/>
      <w:bookmarkEnd w:id="25"/>
      <w:r w:rsidRPr="00492BA6">
        <w:t>4.1. белье (рубашки, сорочки, халаты и т.п.);</w:t>
      </w:r>
    </w:p>
    <w:p w:rsidR="00492BA6" w:rsidRPr="00492BA6" w:rsidRDefault="00492BA6" w:rsidP="00492BA6">
      <w:pPr>
        <w:pStyle w:val="underpoint"/>
      </w:pPr>
      <w:r w:rsidRPr="00492BA6">
        <w:t>4.2. постельное белье и принадлежности (матрацы, подушки, одеяла, простыни, пододеяльники, наволочки, покрывала, мешки спальные, полотенца и т.п.);</w:t>
      </w:r>
    </w:p>
    <w:p w:rsidR="00492BA6" w:rsidRPr="00492BA6" w:rsidRDefault="00492BA6" w:rsidP="00492BA6">
      <w:pPr>
        <w:pStyle w:val="underpoint"/>
      </w:pPr>
      <w:r w:rsidRPr="00492BA6">
        <w:t>4.3. одежда и обмундирование, включая спецодежду (костюмы, пальто, плащи, полушубки, платья, кофты, юбки, куртки, брюки и т.п.);</w:t>
      </w:r>
    </w:p>
    <w:p w:rsidR="00492BA6" w:rsidRPr="00492BA6" w:rsidRDefault="00492BA6" w:rsidP="00492BA6">
      <w:pPr>
        <w:pStyle w:val="underpoint"/>
      </w:pPr>
      <w:r w:rsidRPr="00492BA6">
        <w:t>4.4. обувь, включая специальную (ботинки, сапоги, сандалии, валенки и т.п.);</w:t>
      </w:r>
    </w:p>
    <w:p w:rsidR="00492BA6" w:rsidRPr="00492BA6" w:rsidRDefault="00492BA6" w:rsidP="00492BA6">
      <w:pPr>
        <w:pStyle w:val="underpoint"/>
      </w:pPr>
      <w:r w:rsidRPr="00492BA6">
        <w:lastRenderedPageBreak/>
        <w:t>4.5. спортивная одежда и обувь (костюмы, ботинки и т.п.).</w:t>
      </w:r>
    </w:p>
    <w:p w:rsidR="00492BA6" w:rsidRPr="00492BA6" w:rsidRDefault="00492BA6" w:rsidP="00492BA6">
      <w:pPr>
        <w:pStyle w:val="newncpi"/>
      </w:pPr>
      <w:bookmarkStart w:id="26" w:name="a45"/>
      <w:bookmarkEnd w:id="26"/>
      <w:r w:rsidRPr="00492BA6">
        <w:t>Указанные предметы мягкого инвентаря сразу после поступления на склад маркируются заведующим складом в присутствии руководителя организации и работника бухгалтерии специальным штампом несмываемой краской без порчи внешнего вида предмета с указанием наименования организации. О произведенной маркировке делается отметка на приходном документе за подписью указанных лиц.</w:t>
      </w:r>
    </w:p>
    <w:p w:rsidR="00492BA6" w:rsidRPr="00492BA6" w:rsidRDefault="00492BA6" w:rsidP="00492BA6">
      <w:pPr>
        <w:pStyle w:val="newncpi"/>
      </w:pPr>
      <w:bookmarkStart w:id="27" w:name="a48"/>
      <w:bookmarkEnd w:id="27"/>
      <w:r w:rsidRPr="00492BA6">
        <w:t>Маркировочные штампы должны храниться у руководителя организации (его заместителя) либо главного бухгалтера или его заместителя.</w:t>
      </w:r>
    </w:p>
    <w:p w:rsidR="00492BA6" w:rsidRPr="00492BA6" w:rsidRDefault="00492BA6" w:rsidP="00492BA6">
      <w:pPr>
        <w:pStyle w:val="newncpi"/>
      </w:pPr>
      <w:r w:rsidRPr="00492BA6">
        <w:t>При выдаче предметов в эксплуатацию дополнительно указываются год и месяц выдачи их со склада в эксплуатацию.</w:t>
      </w:r>
    </w:p>
    <w:p w:rsidR="00492BA6" w:rsidRPr="00492BA6" w:rsidRDefault="00492BA6" w:rsidP="00492BA6">
      <w:pPr>
        <w:pStyle w:val="newncpi"/>
      </w:pPr>
      <w:bookmarkStart w:id="28" w:name="a42"/>
      <w:bookmarkEnd w:id="28"/>
      <w:r w:rsidRPr="00492BA6">
        <w:t>Белье, постельные принадлежности, одежда и обувь по мере их приобретения отражаются по дебету субсчета 072 и кредиту соответствующих субсчетов счетов 10, 15, 11, 16, 17. Одновременно производится запись по дебету соответствующих субсчетов счетов 08, 20, 21, 23, 24 и кредиту субсчета 260.</w:t>
      </w:r>
    </w:p>
    <w:p w:rsidR="00492BA6" w:rsidRPr="00492BA6" w:rsidRDefault="00492BA6" w:rsidP="00492BA6">
      <w:pPr>
        <w:pStyle w:val="newncpi"/>
      </w:pPr>
      <w:bookmarkStart w:id="29" w:name="a58"/>
      <w:bookmarkEnd w:id="29"/>
      <w:r w:rsidRPr="00492BA6">
        <w:t>Белье, постельные принадлежности, одежда и обувь новые и бывшие в употреблении должны находиться на ответственном хранении у разных материально ответственных лиц.</w:t>
      </w:r>
    </w:p>
    <w:p w:rsidR="00492BA6" w:rsidRPr="00492BA6" w:rsidRDefault="00492BA6" w:rsidP="00492BA6">
      <w:pPr>
        <w:pStyle w:val="newncpi"/>
      </w:pPr>
      <w:r w:rsidRPr="00492BA6">
        <w:t>Аналитический учет по субсчету 072 в бухгалтерии ведется по наименованиям, количеству, стоимости, группам и материально ответственным лицам в книге формы 296 (на карточках формы 296а, карточках формы ОС-9) либо на вкладных листах формы 402.</w:t>
      </w:r>
    </w:p>
    <w:p w:rsidR="00492BA6" w:rsidRPr="00492BA6" w:rsidRDefault="00492BA6" w:rsidP="00492BA6">
      <w:pPr>
        <w:pStyle w:val="newncpi"/>
      </w:pPr>
      <w:r w:rsidRPr="00492BA6">
        <w:t>Белье, постельные принадлежности, одежда и обувь при отпуске их в эксплуатацию записываются в дебет субсчета 073 и кредит субсчета 072.</w:t>
      </w:r>
    </w:p>
    <w:p w:rsidR="00492BA6" w:rsidRPr="00492BA6" w:rsidRDefault="00492BA6" w:rsidP="00492BA6">
      <w:pPr>
        <w:pStyle w:val="newncpi"/>
      </w:pPr>
      <w:bookmarkStart w:id="30" w:name="a41"/>
      <w:bookmarkEnd w:id="30"/>
      <w:r w:rsidRPr="00492BA6">
        <w:t>Порядок учета белья, постельных принадлежностей, одежды и обуви внутри организации устанавливается ведомственными инструкциями.</w:t>
      </w:r>
    </w:p>
    <w:p w:rsidR="00492BA6" w:rsidRPr="00492BA6" w:rsidRDefault="00492BA6" w:rsidP="00492BA6">
      <w:pPr>
        <w:pStyle w:val="point"/>
      </w:pPr>
      <w:r w:rsidRPr="00492BA6">
        <w:t>5. На субсчете 073 «Белье, постельные принадлежности, одежда и обувь в эксплуатации» учитываются белье, постельные принадлежности, одежда и обувь, находящиеся в эксплуатации.</w:t>
      </w:r>
    </w:p>
    <w:p w:rsidR="00492BA6" w:rsidRPr="00492BA6" w:rsidRDefault="00492BA6" w:rsidP="00492BA6">
      <w:pPr>
        <w:pStyle w:val="newncpi"/>
      </w:pPr>
      <w:bookmarkStart w:id="31" w:name="a50"/>
      <w:bookmarkEnd w:id="31"/>
      <w:r w:rsidRPr="00492BA6">
        <w:t>Списание белья, постельных принадлежностей, одежды и обуви, пришедших в негодность, производится с учетом сроков службы, утверждаемых министерствами и другими органами государственного управления для своей системы.</w:t>
      </w:r>
    </w:p>
    <w:p w:rsidR="00492BA6" w:rsidRPr="00492BA6" w:rsidRDefault="00492BA6" w:rsidP="00492BA6">
      <w:pPr>
        <w:pStyle w:val="newncpi"/>
      </w:pPr>
      <w:r w:rsidRPr="00492BA6">
        <w:t>На сумму выбывших из эксплуатации белья, постельных принадлежностей, одежды и обуви производится запись по кредиту субсчета 073 и дебету субсчета 260.</w:t>
      </w:r>
    </w:p>
    <w:p w:rsidR="00492BA6" w:rsidRPr="00492BA6" w:rsidRDefault="00492BA6" w:rsidP="00492BA6">
      <w:pPr>
        <w:pStyle w:val="newncpi"/>
      </w:pPr>
      <w:bookmarkStart w:id="32" w:name="a46"/>
      <w:bookmarkEnd w:id="32"/>
      <w:r w:rsidRPr="00492BA6">
        <w:t>Аналитический учет по субсчету 073 ведется по наименованиям предметов, количеству, их стоимости, группам и материально ответственным лицам в книге формы 296 (на карточках формы 296а) либо на вкладных листах формы 402.</w:t>
      </w:r>
    </w:p>
    <w:p w:rsidR="00492BA6" w:rsidRPr="00492BA6" w:rsidRDefault="00492BA6" w:rsidP="00492BA6">
      <w:pPr>
        <w:pStyle w:val="newncpi"/>
      </w:pPr>
      <w:r w:rsidRPr="00492BA6">
        <w:t>В централизованных бухгалтериях учет предметов организуется в соответствии с настоящей Инструкцией по бухгалтерскому учету отдельных предметов в составе оборотных средств бюджетными организациями.</w:t>
      </w:r>
    </w:p>
    <w:p w:rsidR="00492BA6" w:rsidRPr="00492BA6" w:rsidRDefault="00492BA6" w:rsidP="00492BA6">
      <w:pPr>
        <w:pStyle w:val="newncpi"/>
      </w:pPr>
      <w:bookmarkStart w:id="33" w:name="a47"/>
      <w:bookmarkEnd w:id="33"/>
      <w:r w:rsidRPr="00492BA6">
        <w:t>Аналитический учет предметов ведется в книге формы 296б по видам (наименованиям), количеству и стоимости в целом по всем обслуживаемым организациям и в том числе по каждой организации и материально ответственному лицу.</w:t>
      </w:r>
    </w:p>
    <w:p w:rsidR="00492BA6" w:rsidRPr="00492BA6" w:rsidRDefault="00492BA6" w:rsidP="00492BA6">
      <w:pPr>
        <w:pStyle w:val="point"/>
      </w:pPr>
      <w:r w:rsidRPr="00492BA6">
        <w:t>6. При отражении основных бухгалтерских операций по учету предметов следует руководствоваться корреспонденцией счетов согласно приложению к настоящей Инструкции по бухгалтерскому учету отдельных предметов в составе оборотных средств бюджетными организациями.</w:t>
      </w:r>
    </w:p>
    <w:p w:rsidR="00492BA6" w:rsidRPr="00492BA6" w:rsidRDefault="00492BA6" w:rsidP="00492BA6">
      <w:pPr>
        <w:pStyle w:val="newncpi"/>
      </w:pPr>
      <w:r w:rsidRPr="00492BA6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68"/>
        <w:gridCol w:w="3599"/>
      </w:tblGrid>
      <w:tr w:rsidR="00492BA6" w:rsidRPr="00492BA6" w:rsidTr="00492BA6"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newncpi"/>
            </w:pPr>
            <w:r w:rsidRPr="00492BA6">
              <w:t> 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append1"/>
            </w:pPr>
            <w:bookmarkStart w:id="34" w:name="a62"/>
            <w:bookmarkEnd w:id="34"/>
            <w:r w:rsidRPr="00492BA6">
              <w:t>Приложение</w:t>
            </w:r>
          </w:p>
          <w:p w:rsidR="00492BA6" w:rsidRPr="00492BA6" w:rsidRDefault="00492BA6">
            <w:pPr>
              <w:pStyle w:val="append"/>
            </w:pPr>
            <w:r w:rsidRPr="00492BA6">
              <w:t xml:space="preserve">к Инструкции по бухгалтерскому </w:t>
            </w:r>
            <w:r w:rsidRPr="00492BA6">
              <w:br/>
              <w:t xml:space="preserve">учету отдельных предметов в составе </w:t>
            </w:r>
            <w:r w:rsidRPr="00492BA6">
              <w:br/>
              <w:t xml:space="preserve">оборотных средств бюджетными организациями </w:t>
            </w:r>
          </w:p>
          <w:p w:rsidR="00492BA6" w:rsidRPr="00492BA6" w:rsidRDefault="00492BA6">
            <w:r w:rsidRPr="00492BA6">
              <w:t> </w:t>
            </w:r>
          </w:p>
        </w:tc>
      </w:tr>
    </w:tbl>
    <w:p w:rsidR="00492BA6" w:rsidRPr="00492BA6" w:rsidRDefault="00492BA6" w:rsidP="00492BA6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492BA6" w:rsidRPr="00492BA6" w:rsidTr="00492B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A6" w:rsidRPr="00492BA6" w:rsidRDefault="00492BA6"/>
        </w:tc>
      </w:tr>
    </w:tbl>
    <w:p w:rsidR="00492BA6" w:rsidRPr="00492BA6" w:rsidRDefault="00492BA6" w:rsidP="00492BA6">
      <w:pPr>
        <w:pStyle w:val="titlep"/>
      </w:pPr>
      <w:bookmarkStart w:id="35" w:name="a61"/>
      <w:bookmarkEnd w:id="35"/>
      <w:r w:rsidRPr="00492BA6">
        <w:t>Корреспонденция счетов основных бухгалтерских операций по учету отдельных предметов в составе оборотных средств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5401"/>
        <w:gridCol w:w="1620"/>
        <w:gridCol w:w="1980"/>
      </w:tblGrid>
      <w:tr w:rsidR="00492BA6" w:rsidRPr="00492BA6" w:rsidTr="00492BA6">
        <w:tc>
          <w:tcPr>
            <w:tcW w:w="19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№</w:t>
            </w:r>
            <w:r w:rsidRPr="00492BA6">
              <w:br/>
              <w:t>п/п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2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Содержание операции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9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Номера субсчетов</w:t>
            </w:r>
          </w:p>
          <w:p w:rsidR="00492BA6" w:rsidRPr="00492BA6" w:rsidRDefault="00492BA6">
            <w:r w:rsidRPr="00492BA6">
              <w:t> </w:t>
            </w:r>
          </w:p>
        </w:tc>
      </w:tr>
      <w:tr w:rsidR="00492BA6" w:rsidRPr="00492BA6" w:rsidTr="00492BA6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6" w:rsidRPr="00492BA6" w:rsidRDefault="00492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6" w:rsidRPr="00492BA6" w:rsidRDefault="00492BA6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по дебету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по кредиту</w:t>
            </w:r>
          </w:p>
          <w:p w:rsidR="00492BA6" w:rsidRPr="00492BA6" w:rsidRDefault="00492BA6">
            <w:r w:rsidRPr="00492BA6">
              <w:t> </w:t>
            </w:r>
          </w:p>
        </w:tc>
      </w:tr>
      <w:tr w:rsidR="00492BA6" w:rsidRPr="00492BA6" w:rsidTr="00492BA6"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1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2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3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4</w:t>
            </w:r>
          </w:p>
          <w:p w:rsidR="00492BA6" w:rsidRPr="00492BA6" w:rsidRDefault="00492BA6">
            <w:r w:rsidRPr="00492BA6">
              <w:t> </w:t>
            </w:r>
          </w:p>
        </w:tc>
      </w:tr>
      <w:tr w:rsidR="00492BA6" w:rsidRPr="00492BA6" w:rsidTr="00492BA6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  <w:bookmarkStart w:id="36" w:name="a36"/>
            <w:bookmarkEnd w:id="36"/>
            <w:r w:rsidRPr="00492BA6">
              <w:t>1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</w:pPr>
            <w:r w:rsidRPr="00492BA6">
              <w:t>Приобретение предметов в составе оборотных средств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070, 072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100, 111, 118, 131, 150, 160, 178, 179</w:t>
            </w:r>
          </w:p>
          <w:p w:rsidR="00492BA6" w:rsidRPr="00492BA6" w:rsidRDefault="00492BA6">
            <w:r w:rsidRPr="00492BA6">
              <w:t> </w:t>
            </w:r>
          </w:p>
        </w:tc>
      </w:tr>
      <w:tr w:rsidR="00492BA6" w:rsidRPr="00492BA6" w:rsidTr="00492BA6">
        <w:trPr>
          <w:trHeight w:val="240"/>
        </w:trPr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2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</w:pPr>
            <w:r w:rsidRPr="00492BA6">
              <w:t>Одновременно производится вторая запись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200, 211, 246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260</w:t>
            </w:r>
          </w:p>
          <w:p w:rsidR="00492BA6" w:rsidRPr="00492BA6" w:rsidRDefault="00492BA6">
            <w:r w:rsidRPr="00492BA6">
              <w:t> </w:t>
            </w:r>
          </w:p>
        </w:tc>
      </w:tr>
      <w:tr w:rsidR="00492BA6" w:rsidRPr="00492BA6" w:rsidTr="00492BA6"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  <w:bookmarkStart w:id="37" w:name="a52"/>
            <w:bookmarkEnd w:id="37"/>
            <w:r w:rsidRPr="00492BA6">
              <w:t>2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</w:pPr>
            <w:r w:rsidRPr="00492BA6">
              <w:t>Оприходование предметов в составе оборотных средств, поступивших из переработки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070, 072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080</w:t>
            </w:r>
          </w:p>
          <w:p w:rsidR="00492BA6" w:rsidRPr="00492BA6" w:rsidRDefault="00492BA6">
            <w:r w:rsidRPr="00492BA6">
              <w:t> </w:t>
            </w:r>
          </w:p>
        </w:tc>
      </w:tr>
      <w:tr w:rsidR="00492BA6" w:rsidRPr="00492BA6" w:rsidTr="00492BA6"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2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</w:pPr>
            <w:r w:rsidRPr="00492BA6">
              <w:t>Одновременно производится вторая запись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211, 246, 200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260</w:t>
            </w:r>
          </w:p>
          <w:p w:rsidR="00492BA6" w:rsidRPr="00492BA6" w:rsidRDefault="00492BA6">
            <w:r w:rsidRPr="00492BA6">
              <w:t> </w:t>
            </w:r>
          </w:p>
        </w:tc>
      </w:tr>
      <w:tr w:rsidR="00492BA6" w:rsidRPr="00492BA6" w:rsidTr="00492BA6"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  <w:bookmarkStart w:id="38" w:name="a53"/>
            <w:bookmarkEnd w:id="38"/>
            <w:r w:rsidRPr="00492BA6">
              <w:t>3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</w:pPr>
            <w:r w:rsidRPr="00492BA6">
              <w:t>Выдача со склада в эксплуатацию предметов в составе оборотных средств: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</w:p>
          <w:p w:rsidR="00492BA6" w:rsidRPr="00492BA6" w:rsidRDefault="00492BA6">
            <w:r w:rsidRPr="00492BA6">
              <w:t> </w:t>
            </w:r>
          </w:p>
        </w:tc>
      </w:tr>
      <w:tr w:rsidR="00492BA6" w:rsidRPr="00492BA6" w:rsidTr="00492BA6"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28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</w:pPr>
            <w:r w:rsidRPr="00492BA6">
              <w:t>3.1. стоимостью до одной базовой величины за единицу (комплект), кроме предметов кухонного и столового инвентаря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260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070</w:t>
            </w:r>
          </w:p>
          <w:p w:rsidR="00492BA6" w:rsidRPr="00492BA6" w:rsidRDefault="00492BA6">
            <w:r w:rsidRPr="00492BA6">
              <w:t> </w:t>
            </w:r>
          </w:p>
        </w:tc>
      </w:tr>
      <w:tr w:rsidR="00492BA6" w:rsidRPr="00492BA6" w:rsidTr="00492BA6"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2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</w:pPr>
            <w:r w:rsidRPr="00492BA6">
              <w:t>3.2. стоимостью свыше одной базовой величины посуда, кухонный и столовый инвентарь и принадлежности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071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070</w:t>
            </w:r>
          </w:p>
          <w:p w:rsidR="00492BA6" w:rsidRPr="00492BA6" w:rsidRDefault="00492BA6">
            <w:r w:rsidRPr="00492BA6">
              <w:t> </w:t>
            </w:r>
          </w:p>
        </w:tc>
      </w:tr>
      <w:tr w:rsidR="00492BA6" w:rsidRPr="00492BA6" w:rsidTr="00492BA6"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  <w:bookmarkStart w:id="39" w:name="a54"/>
            <w:bookmarkEnd w:id="39"/>
            <w:r w:rsidRPr="00492BA6">
              <w:t>4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</w:pPr>
            <w:r w:rsidRPr="00492BA6">
              <w:t>Выдача со склада в эксплуатацию белья, постельных принадлежностей, одежды и обуви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073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072</w:t>
            </w:r>
          </w:p>
          <w:p w:rsidR="00492BA6" w:rsidRPr="00492BA6" w:rsidRDefault="00492BA6">
            <w:r w:rsidRPr="00492BA6">
              <w:t> </w:t>
            </w:r>
          </w:p>
        </w:tc>
      </w:tr>
      <w:tr w:rsidR="00492BA6" w:rsidRPr="00492BA6" w:rsidTr="00492BA6"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  <w:bookmarkStart w:id="40" w:name="a37"/>
            <w:bookmarkEnd w:id="40"/>
            <w:r w:rsidRPr="00492BA6">
              <w:t>5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</w:pPr>
            <w:r w:rsidRPr="00492BA6">
              <w:t>Оприходование излишков предметов в обороте, выявленных при проведении инвентаризации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070, 071, 072, 073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260</w:t>
            </w:r>
          </w:p>
          <w:p w:rsidR="00492BA6" w:rsidRPr="00492BA6" w:rsidRDefault="00492BA6">
            <w:r w:rsidRPr="00492BA6">
              <w:t> </w:t>
            </w:r>
          </w:p>
        </w:tc>
      </w:tr>
      <w:tr w:rsidR="00492BA6" w:rsidRPr="00492BA6" w:rsidTr="00492BA6"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  <w:bookmarkStart w:id="41" w:name="a55"/>
            <w:bookmarkEnd w:id="41"/>
            <w:r w:rsidRPr="00492BA6">
              <w:t>6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</w:pPr>
            <w:r w:rsidRPr="00492BA6">
              <w:t>Списание пришедших в негодность предметов в составе оборотных средств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260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071, 073</w:t>
            </w:r>
          </w:p>
          <w:p w:rsidR="00492BA6" w:rsidRPr="00492BA6" w:rsidRDefault="00492BA6">
            <w:r w:rsidRPr="00492BA6">
              <w:t> </w:t>
            </w:r>
          </w:p>
        </w:tc>
      </w:tr>
      <w:tr w:rsidR="00492BA6" w:rsidRPr="00492BA6" w:rsidTr="00492BA6"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  <w:bookmarkStart w:id="42" w:name="a21"/>
            <w:bookmarkEnd w:id="42"/>
            <w:r w:rsidRPr="00492BA6">
              <w:t>7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</w:pPr>
            <w:r w:rsidRPr="00492BA6">
              <w:t>Оприходование материалов, узлов, деталей, полученных от ликвидации предметов в составе оборотных средств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063, 064, 067, 069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140, 230, 237</w:t>
            </w:r>
          </w:p>
          <w:p w:rsidR="00492BA6" w:rsidRPr="00492BA6" w:rsidRDefault="00492BA6">
            <w:r w:rsidRPr="00492BA6">
              <w:t> </w:t>
            </w:r>
          </w:p>
        </w:tc>
      </w:tr>
      <w:tr w:rsidR="00492BA6" w:rsidRPr="00492BA6" w:rsidTr="00492BA6"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  <w:bookmarkStart w:id="43" w:name="a56"/>
            <w:bookmarkEnd w:id="43"/>
            <w:r w:rsidRPr="00492BA6">
              <w:t>8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</w:pPr>
            <w:r w:rsidRPr="00492BA6">
              <w:t>Реализация неиспользуемых предметов</w:t>
            </w:r>
            <w:r w:rsidRPr="00492BA6">
              <w:br/>
              <w:t>Одновременно производится вторая запись: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260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070, 071,072, 073</w:t>
            </w:r>
          </w:p>
          <w:p w:rsidR="00492BA6" w:rsidRPr="00492BA6" w:rsidRDefault="00492BA6">
            <w:r w:rsidRPr="00492BA6">
              <w:t> </w:t>
            </w:r>
          </w:p>
        </w:tc>
      </w:tr>
      <w:tr w:rsidR="00492BA6" w:rsidRPr="00492BA6" w:rsidTr="00492BA6"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28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</w:pPr>
            <w:r w:rsidRPr="00492BA6">
              <w:t>8.1. на суммы, подлежащие зачислению в доход бюджета (при приобретении предметов за счет средств бюджета)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100, 120, 178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173</w:t>
            </w:r>
          </w:p>
          <w:p w:rsidR="00492BA6" w:rsidRPr="00492BA6" w:rsidRDefault="00492BA6">
            <w:r w:rsidRPr="00492BA6">
              <w:t> </w:t>
            </w:r>
          </w:p>
        </w:tc>
      </w:tr>
      <w:tr w:rsidR="00492BA6" w:rsidRPr="00492BA6" w:rsidTr="00492BA6"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2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</w:pPr>
            <w:r w:rsidRPr="00492BA6">
              <w:t>8.2. на суммы, подлежащие зачислению на внебюджетный счет (при приобретении предметов за счет внебюджетных источников)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111, 120, 178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237</w:t>
            </w:r>
          </w:p>
          <w:p w:rsidR="00492BA6" w:rsidRPr="00492BA6" w:rsidRDefault="00492BA6">
            <w:r w:rsidRPr="00492BA6">
              <w:t> </w:t>
            </w:r>
          </w:p>
        </w:tc>
      </w:tr>
      <w:tr w:rsidR="00492BA6" w:rsidRPr="00492BA6" w:rsidTr="00492BA6"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  <w:bookmarkStart w:id="44" w:name="a38"/>
            <w:bookmarkEnd w:id="44"/>
            <w:r w:rsidRPr="00492BA6">
              <w:t>9</w:t>
            </w:r>
          </w:p>
          <w:p w:rsidR="00492BA6" w:rsidRPr="00492BA6" w:rsidRDefault="00492BA6">
            <w:r w:rsidRPr="00492BA6">
              <w:lastRenderedPageBreak/>
              <w:t> 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</w:pPr>
            <w:r w:rsidRPr="00492BA6">
              <w:lastRenderedPageBreak/>
              <w:t xml:space="preserve">Списание недостач предметов в составе оборотных средств, </w:t>
            </w:r>
            <w:r w:rsidRPr="00492BA6">
              <w:lastRenderedPageBreak/>
              <w:t>выявленных при инвентаризации: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lastRenderedPageBreak/>
              <w:t> </w:t>
            </w:r>
          </w:p>
          <w:p w:rsidR="00492BA6" w:rsidRPr="00492BA6" w:rsidRDefault="00492BA6">
            <w:r w:rsidRPr="00492BA6">
              <w:lastRenderedPageBreak/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lastRenderedPageBreak/>
              <w:t> </w:t>
            </w:r>
          </w:p>
          <w:p w:rsidR="00492BA6" w:rsidRPr="00492BA6" w:rsidRDefault="00492BA6">
            <w:r w:rsidRPr="00492BA6">
              <w:lastRenderedPageBreak/>
              <w:t> </w:t>
            </w:r>
          </w:p>
        </w:tc>
      </w:tr>
      <w:tr w:rsidR="00492BA6" w:rsidRPr="00492BA6" w:rsidTr="00492BA6"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lastRenderedPageBreak/>
              <w:t> 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28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</w:pPr>
            <w:r w:rsidRPr="00492BA6">
              <w:t>9.1. принятых за счет учреждения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260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070, 071, 072, 073</w:t>
            </w:r>
          </w:p>
          <w:p w:rsidR="00492BA6" w:rsidRPr="00492BA6" w:rsidRDefault="00492BA6">
            <w:r w:rsidRPr="00492BA6">
              <w:t> </w:t>
            </w:r>
          </w:p>
        </w:tc>
      </w:tr>
      <w:tr w:rsidR="00492BA6" w:rsidRPr="00492BA6" w:rsidTr="00492BA6"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28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</w:pPr>
            <w:r w:rsidRPr="00492BA6">
              <w:t>9.2. отнесенных на виновных лиц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170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070, 071, 072, 073</w:t>
            </w:r>
          </w:p>
          <w:p w:rsidR="00492BA6" w:rsidRPr="00492BA6" w:rsidRDefault="00492BA6">
            <w:r w:rsidRPr="00492BA6">
              <w:t> </w:t>
            </w:r>
          </w:p>
        </w:tc>
      </w:tr>
      <w:tr w:rsidR="00492BA6" w:rsidRPr="00492BA6" w:rsidTr="00492BA6"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28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</w:pPr>
            <w:r w:rsidRPr="00492BA6">
              <w:t>Одновременно производится вторая запись: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</w:p>
          <w:p w:rsidR="00492BA6" w:rsidRPr="00492BA6" w:rsidRDefault="00492BA6">
            <w:r w:rsidRPr="00492BA6">
              <w:t> </w:t>
            </w:r>
          </w:p>
        </w:tc>
      </w:tr>
      <w:tr w:rsidR="00492BA6" w:rsidRPr="00492BA6" w:rsidTr="00492BA6"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28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</w:pPr>
            <w:r w:rsidRPr="00492BA6">
              <w:t>9.2.1. на суммы, подлежащие перечислению в доход бюджета (при приобретении предметов за счет средств бюджета)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260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173</w:t>
            </w:r>
          </w:p>
          <w:p w:rsidR="00492BA6" w:rsidRPr="00492BA6" w:rsidRDefault="00492BA6">
            <w:r w:rsidRPr="00492BA6">
              <w:t> </w:t>
            </w:r>
          </w:p>
        </w:tc>
      </w:tr>
      <w:tr w:rsidR="00492BA6" w:rsidRPr="00492BA6" w:rsidTr="00492BA6"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 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28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</w:pPr>
            <w:r w:rsidRPr="00492BA6">
              <w:t>9.2.2. на суммы, подлежащие зачислению на внебюджетный счет (при приобретении предметов за счет внебюджетных источников)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260</w:t>
            </w:r>
          </w:p>
          <w:p w:rsidR="00492BA6" w:rsidRPr="00492BA6" w:rsidRDefault="00492BA6">
            <w:r w:rsidRPr="00492BA6">
              <w:t> 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2BA6" w:rsidRPr="00492BA6" w:rsidRDefault="00492BA6">
            <w:pPr>
              <w:pStyle w:val="table10"/>
              <w:jc w:val="center"/>
            </w:pPr>
            <w:r w:rsidRPr="00492BA6">
              <w:t>237</w:t>
            </w:r>
          </w:p>
          <w:p w:rsidR="00492BA6" w:rsidRPr="00492BA6" w:rsidRDefault="00492BA6">
            <w:r w:rsidRPr="00492BA6">
              <w:t> </w:t>
            </w:r>
          </w:p>
        </w:tc>
      </w:tr>
    </w:tbl>
    <w:p w:rsidR="00492BA6" w:rsidRPr="00492BA6" w:rsidRDefault="00492BA6" w:rsidP="00492BA6">
      <w:pPr>
        <w:pStyle w:val="newncpi"/>
      </w:pPr>
      <w:r w:rsidRPr="00492BA6">
        <w:t> </w:t>
      </w:r>
    </w:p>
    <w:p w:rsidR="00ED0F71" w:rsidRDefault="00ED0F71"/>
    <w:sectPr w:rsidR="00ED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2BA6"/>
    <w:rsid w:val="00492BA6"/>
    <w:rsid w:val="00E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B5E3"/>
  <w15:chartTrackingRefBased/>
  <w15:docId w15:val="{CC8E2A97-0AC1-41AE-B48D-63712C16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BA6"/>
    <w:rPr>
      <w:color w:val="0038C8"/>
      <w:u w:val="single"/>
    </w:rPr>
  </w:style>
  <w:style w:type="paragraph" w:customStyle="1" w:styleId="title">
    <w:name w:val="title"/>
    <w:basedOn w:val="a"/>
    <w:rsid w:val="00492BA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p">
    <w:name w:val="titlep"/>
    <w:basedOn w:val="a"/>
    <w:rsid w:val="00492BA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u">
    <w:name w:val="titleu"/>
    <w:basedOn w:val="a"/>
    <w:rsid w:val="00492BA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492BA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492BA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492BA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492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492BA6"/>
    <w:pPr>
      <w:spacing w:after="0" w:line="240" w:lineRule="auto"/>
    </w:pPr>
    <w:rPr>
      <w:rFonts w:ascii="Times New Roman" w:eastAsia="Times New Roman" w:hAnsi="Times New Roman" w:cs="Times New Roman"/>
      <w:i/>
      <w:iCs/>
      <w:lang w:val="ru-BY" w:eastAsia="ru-BY"/>
    </w:rPr>
  </w:style>
  <w:style w:type="paragraph" w:customStyle="1" w:styleId="changeadd">
    <w:name w:val="changeadd"/>
    <w:basedOn w:val="a"/>
    <w:rsid w:val="00492BA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492BA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append1">
    <w:name w:val="append1"/>
    <w:basedOn w:val="a"/>
    <w:rsid w:val="00492BA6"/>
    <w:pPr>
      <w:spacing w:after="28" w:line="240" w:lineRule="auto"/>
    </w:pPr>
    <w:rPr>
      <w:rFonts w:ascii="Times New Roman" w:eastAsia="Times New Roman" w:hAnsi="Times New Roman" w:cs="Times New Roman"/>
      <w:i/>
      <w:iCs/>
      <w:lang w:val="ru-BY" w:eastAsia="ru-BY"/>
    </w:rPr>
  </w:style>
  <w:style w:type="paragraph" w:customStyle="1" w:styleId="cap1">
    <w:name w:val="cap1"/>
    <w:basedOn w:val="a"/>
    <w:rsid w:val="00492BA6"/>
    <w:pPr>
      <w:spacing w:after="0" w:line="240" w:lineRule="auto"/>
    </w:pPr>
    <w:rPr>
      <w:rFonts w:ascii="Times New Roman" w:eastAsia="Times New Roman" w:hAnsi="Times New Roman" w:cs="Times New Roman"/>
      <w:i/>
      <w:iCs/>
      <w:lang w:val="ru-BY" w:eastAsia="ru-BY"/>
    </w:rPr>
  </w:style>
  <w:style w:type="paragraph" w:customStyle="1" w:styleId="capu1">
    <w:name w:val="capu1"/>
    <w:basedOn w:val="a"/>
    <w:rsid w:val="00492BA6"/>
    <w:pPr>
      <w:spacing w:after="120" w:line="240" w:lineRule="auto"/>
    </w:pPr>
    <w:rPr>
      <w:rFonts w:ascii="Times New Roman" w:eastAsia="Times New Roman" w:hAnsi="Times New Roman" w:cs="Times New Roman"/>
      <w:i/>
      <w:iCs/>
      <w:lang w:val="ru-BY" w:eastAsia="ru-BY"/>
    </w:rPr>
  </w:style>
  <w:style w:type="paragraph" w:customStyle="1" w:styleId="newncpi">
    <w:name w:val="newncpi"/>
    <w:basedOn w:val="a"/>
    <w:rsid w:val="00492BA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492BA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492BA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92BA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92BA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92BA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92BA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92BA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92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character" w:customStyle="1" w:styleId="hrm1">
    <w:name w:val="hrm1"/>
    <w:basedOn w:val="a0"/>
    <w:rsid w:val="00492BA6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05A02-B65D-4EF9-9FD1-B107C69712F6}"/>
</file>

<file path=customXml/itemProps2.xml><?xml version="1.0" encoding="utf-8"?>
<ds:datastoreItem xmlns:ds="http://schemas.openxmlformats.org/officeDocument/2006/customXml" ds:itemID="{D4597F84-4F04-4D84-9FBE-850DE68E1A09}"/>
</file>

<file path=customXml/itemProps3.xml><?xml version="1.0" encoding="utf-8"?>
<ds:datastoreItem xmlns:ds="http://schemas.openxmlformats.org/officeDocument/2006/customXml" ds:itemID="{FBC6BDE4-A060-43F1-A50C-40876559C3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2707</Words>
  <Characters>15436</Characters>
  <Application>Microsoft Office Word</Application>
  <DocSecurity>0</DocSecurity>
  <Lines>128</Lines>
  <Paragraphs>36</Paragraphs>
  <ScaleCrop>false</ScaleCrop>
  <Company/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1</cp:revision>
  <dcterms:created xsi:type="dcterms:W3CDTF">2020-12-23T16:38:00Z</dcterms:created>
  <dcterms:modified xsi:type="dcterms:W3CDTF">2020-12-23T16:44:00Z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