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D6" w:rsidRPr="002A05D6" w:rsidRDefault="002A05D6" w:rsidP="002A05D6">
      <w:pPr>
        <w:pStyle w:val="a00"/>
        <w:spacing w:line="280" w:lineRule="atLeast"/>
      </w:pPr>
      <w:bookmarkStart w:id="0" w:name="_GoBack"/>
      <w:bookmarkEnd w:id="0"/>
      <w:r w:rsidRPr="002A05D6">
        <w:t> </w:t>
      </w:r>
    </w:p>
    <w:p w:rsidR="002A05D6" w:rsidRPr="002A05D6" w:rsidRDefault="002A05D6" w:rsidP="002A05D6">
      <w:pPr>
        <w:pStyle w:val="a00"/>
        <w:spacing w:line="280" w:lineRule="atLeast"/>
        <w:jc w:val="center"/>
      </w:pPr>
      <w:bookmarkStart w:id="1" w:name="a1"/>
      <w:bookmarkEnd w:id="1"/>
      <w:r w:rsidRPr="002A05D6">
        <w:rPr>
          <w:b/>
          <w:bCs/>
        </w:rPr>
        <w:t>ПОСТАНОВЛЕНИЕ ПРАВЛЕНИЯ НАЦИОНАЛЬНОГО БАНКА РЕСПУБЛИКИ БЕЛАРУСЬ</w:t>
      </w:r>
    </w:p>
    <w:p w:rsidR="002A05D6" w:rsidRPr="002A05D6" w:rsidRDefault="002A05D6" w:rsidP="002A05D6">
      <w:pPr>
        <w:pStyle w:val="a00"/>
        <w:spacing w:line="280" w:lineRule="atLeast"/>
        <w:jc w:val="center"/>
      </w:pPr>
      <w:r w:rsidRPr="002A05D6">
        <w:rPr>
          <w:i/>
          <w:iCs/>
        </w:rPr>
        <w:t>24 сентября 2012 г. № 493</w:t>
      </w:r>
    </w:p>
    <w:p w:rsidR="002A05D6" w:rsidRPr="002A05D6" w:rsidRDefault="002A05D6" w:rsidP="002A05D6">
      <w:pPr>
        <w:pStyle w:val="a5"/>
        <w:spacing w:line="280" w:lineRule="atLeast"/>
      </w:pPr>
      <w:r w:rsidRPr="002A05D6">
        <w:t> </w:t>
      </w:r>
    </w:p>
    <w:p w:rsidR="002A05D6" w:rsidRPr="002A05D6" w:rsidRDefault="002A05D6" w:rsidP="002A05D6">
      <w:pPr>
        <w:pStyle w:val="nameleft"/>
        <w:spacing w:line="280" w:lineRule="atLeast"/>
        <w:rPr>
          <w:color w:val="auto"/>
        </w:rPr>
      </w:pPr>
      <w:r w:rsidRPr="002A05D6">
        <w:rPr>
          <w:color w:val="auto"/>
        </w:rPr>
        <w:t>Об утверждении Методики расчета банками показателей</w:t>
      </w:r>
    </w:p>
    <w:p w:rsidR="002A05D6" w:rsidRPr="002A05D6" w:rsidRDefault="002A05D6" w:rsidP="002A05D6">
      <w:pPr>
        <w:pStyle w:val="nameleft"/>
        <w:spacing w:line="280" w:lineRule="atLeast"/>
        <w:rPr>
          <w:color w:val="auto"/>
        </w:rPr>
      </w:pPr>
      <w:r w:rsidRPr="002A05D6">
        <w:rPr>
          <w:color w:val="auto"/>
        </w:rPr>
        <w:t xml:space="preserve">капитала, </w:t>
      </w:r>
      <w:proofErr w:type="spellStart"/>
      <w:r w:rsidRPr="002A05D6">
        <w:rPr>
          <w:color w:val="auto"/>
        </w:rPr>
        <w:t>левериджа</w:t>
      </w:r>
      <w:proofErr w:type="spellEnd"/>
      <w:r w:rsidRPr="002A05D6">
        <w:rPr>
          <w:color w:val="auto"/>
        </w:rPr>
        <w:t xml:space="preserve"> и ликвидности, </w:t>
      </w:r>
      <w:proofErr w:type="gramStart"/>
      <w:r w:rsidRPr="002A05D6">
        <w:rPr>
          <w:color w:val="auto"/>
        </w:rPr>
        <w:t>предусмотренных</w:t>
      </w:r>
      <w:proofErr w:type="gramEnd"/>
    </w:p>
    <w:p w:rsidR="002A05D6" w:rsidRPr="002A05D6" w:rsidRDefault="002A05D6" w:rsidP="002A05D6">
      <w:pPr>
        <w:pStyle w:val="nameleft"/>
        <w:spacing w:line="280" w:lineRule="atLeast"/>
        <w:rPr>
          <w:color w:val="auto"/>
        </w:rPr>
      </w:pPr>
      <w:r w:rsidRPr="002A05D6">
        <w:rPr>
          <w:color w:val="auto"/>
        </w:rPr>
        <w:t>международными стандартами Базель III</w:t>
      </w:r>
    </w:p>
    <w:p w:rsidR="002A05D6" w:rsidRPr="002A05D6" w:rsidRDefault="002A05D6" w:rsidP="002A05D6">
      <w:pPr>
        <w:pStyle w:val="a5"/>
        <w:spacing w:line="280" w:lineRule="atLeast"/>
      </w:pPr>
      <w:r w:rsidRPr="002A05D6">
        <w:t> </w:t>
      </w:r>
    </w:p>
    <w:p w:rsidR="002A05D6" w:rsidRPr="002A05D6" w:rsidRDefault="002A05D6" w:rsidP="002A05D6">
      <w:pPr>
        <w:pStyle w:val="changei"/>
        <w:spacing w:line="280" w:lineRule="atLeast"/>
      </w:pPr>
      <w:r w:rsidRPr="002A05D6">
        <w:t>Изменения и дополнения:</w:t>
      </w:r>
    </w:p>
    <w:p w:rsidR="002A05D6" w:rsidRPr="002A05D6" w:rsidRDefault="002A05D6" w:rsidP="002A05D6">
      <w:pPr>
        <w:pStyle w:val="changeadd"/>
        <w:spacing w:line="280" w:lineRule="atLeast"/>
      </w:pPr>
      <w:r w:rsidRPr="002A05D6">
        <w:t>Постановление</w:t>
      </w:r>
      <w:r w:rsidRPr="002A05D6">
        <w:t xml:space="preserve"> Правления Национального банка Республики Беларусь от 30 сентября 2014 г. № 604;</w:t>
      </w:r>
    </w:p>
    <w:p w:rsidR="002A05D6" w:rsidRPr="002A05D6" w:rsidRDefault="002A05D6" w:rsidP="002A05D6">
      <w:pPr>
        <w:pStyle w:val="changeadd"/>
        <w:spacing w:line="280" w:lineRule="atLeast"/>
      </w:pPr>
      <w:r w:rsidRPr="002A05D6">
        <w:t>Постановление</w:t>
      </w:r>
      <w:r w:rsidRPr="002A05D6">
        <w:t xml:space="preserve"> Правления Национального банка Республики Беларусь от 10 июля 2015 г. № 419</w:t>
      </w:r>
    </w:p>
    <w:p w:rsidR="002A05D6" w:rsidRPr="002A05D6" w:rsidRDefault="002A05D6" w:rsidP="002A05D6">
      <w:pPr>
        <w:pStyle w:val="a5"/>
        <w:spacing w:line="280" w:lineRule="atLeast"/>
      </w:pPr>
      <w:r w:rsidRPr="002A05D6">
        <w:t> </w:t>
      </w:r>
    </w:p>
    <w:p w:rsidR="002A05D6" w:rsidRPr="002A05D6" w:rsidRDefault="002A05D6" w:rsidP="002A05D6">
      <w:pPr>
        <w:pStyle w:val="justify"/>
        <w:spacing w:line="280" w:lineRule="atLeast"/>
      </w:pPr>
      <w:r w:rsidRPr="002A05D6">
        <w:t xml:space="preserve">На основании </w:t>
      </w:r>
      <w:r w:rsidRPr="002A05D6">
        <w:t>части первой</w:t>
      </w:r>
      <w:r w:rsidRPr="002A05D6">
        <w:t xml:space="preserve"> статьи 34 Банковского кодекса Республики Беларусь Правление Национального банка Республики Беларусь</w:t>
      </w:r>
    </w:p>
    <w:p w:rsidR="002A05D6" w:rsidRPr="002A05D6" w:rsidRDefault="002A05D6" w:rsidP="002A05D6">
      <w:pPr>
        <w:pStyle w:val="a00"/>
        <w:spacing w:line="280" w:lineRule="atLeast"/>
      </w:pPr>
      <w:r w:rsidRPr="002A05D6">
        <w:t>ПОСТАНОВЛЯЕТ:</w:t>
      </w:r>
    </w:p>
    <w:p w:rsidR="002A05D6" w:rsidRPr="002A05D6" w:rsidRDefault="002A05D6" w:rsidP="002A05D6">
      <w:pPr>
        <w:pStyle w:val="justify"/>
        <w:spacing w:line="280" w:lineRule="atLeast"/>
      </w:pPr>
      <w:r w:rsidRPr="002A05D6">
        <w:t xml:space="preserve">1. Утвердить прилагаемую Методику расчета банками показателей капитала, </w:t>
      </w:r>
      <w:proofErr w:type="spellStart"/>
      <w:r w:rsidRPr="002A05D6">
        <w:t>левериджа</w:t>
      </w:r>
      <w:proofErr w:type="spellEnd"/>
      <w:r w:rsidRPr="002A05D6">
        <w:t xml:space="preserve"> и ликвидности, предусмотренных международными стандартами Базель III.</w:t>
      </w:r>
    </w:p>
    <w:p w:rsidR="002A05D6" w:rsidRPr="002A05D6" w:rsidRDefault="002A05D6" w:rsidP="002A05D6">
      <w:pPr>
        <w:pStyle w:val="justify"/>
        <w:spacing w:line="280" w:lineRule="atLeast"/>
      </w:pPr>
      <w:bookmarkStart w:id="2" w:name="a14"/>
      <w:bookmarkEnd w:id="2"/>
      <w:r w:rsidRPr="002A05D6">
        <w:t xml:space="preserve">2. </w:t>
      </w:r>
      <w:proofErr w:type="gramStart"/>
      <w:r w:rsidRPr="002A05D6">
        <w:t xml:space="preserve">Рекомендовать банкам применять Методику расчета показателей капитала, </w:t>
      </w:r>
      <w:proofErr w:type="spellStart"/>
      <w:r w:rsidRPr="002A05D6">
        <w:t>левериджа</w:t>
      </w:r>
      <w:proofErr w:type="spellEnd"/>
      <w:r w:rsidRPr="002A05D6">
        <w:t xml:space="preserve"> и ликвидности параллельно с методикой расчета нормативов безопасного функционирования, установленной </w:t>
      </w:r>
      <w:r w:rsidRPr="002A05D6">
        <w:t>постановлением</w:t>
      </w:r>
      <w:r w:rsidRPr="002A05D6">
        <w:t xml:space="preserve"> Правления Национального банка Республики Беларусь от 28 сентября 2006 г. № 137 «Об утверждении Инструкции о нормативах безопасного функционирования для банков и небанковских кредитно-финансовых организаций» (Национальный реестр правовых актов Республики Беларусь, 2006 г., № 186, 8/15213).</w:t>
      </w:r>
      <w:proofErr w:type="gramEnd"/>
    </w:p>
    <w:p w:rsidR="002A05D6" w:rsidRPr="002A05D6" w:rsidRDefault="002A05D6" w:rsidP="002A05D6">
      <w:pPr>
        <w:pStyle w:val="justify"/>
        <w:spacing w:line="280" w:lineRule="atLeast"/>
      </w:pPr>
      <w:bookmarkStart w:id="3" w:name="a15"/>
      <w:bookmarkEnd w:id="3"/>
      <w:r w:rsidRPr="002A05D6">
        <w:t xml:space="preserve">3. Главному управлению информационных технологий и Главному управлению банковского надзора разработать информационную технологию составления и представления расчетов показателей в </w:t>
      </w:r>
      <w:proofErr w:type="gramStart"/>
      <w:r w:rsidRPr="002A05D6">
        <w:t>соответствии</w:t>
      </w:r>
      <w:proofErr w:type="gramEnd"/>
      <w:r w:rsidRPr="002A05D6">
        <w:t xml:space="preserve"> с Методикой расчета банками показателей капитала, </w:t>
      </w:r>
      <w:proofErr w:type="spellStart"/>
      <w:r w:rsidRPr="002A05D6">
        <w:t>левериджа</w:t>
      </w:r>
      <w:proofErr w:type="spellEnd"/>
      <w:r w:rsidRPr="002A05D6">
        <w:t xml:space="preserve"> и ликвидности, предусмотренных международными стандартами Базель III, и направить банкам до 31 декабря 2012 г.</w:t>
      </w:r>
    </w:p>
    <w:p w:rsidR="002A05D6" w:rsidRPr="002A05D6" w:rsidRDefault="002A05D6" w:rsidP="002A05D6">
      <w:pPr>
        <w:pStyle w:val="justify"/>
        <w:spacing w:line="280" w:lineRule="atLeast"/>
      </w:pPr>
      <w:r w:rsidRPr="002A05D6">
        <w:t>4. Настоящее постановление вступает в силу со дня его принятия.</w:t>
      </w:r>
    </w:p>
    <w:p w:rsidR="002A05D6" w:rsidRPr="002A05D6" w:rsidRDefault="002A05D6" w:rsidP="002A05D6">
      <w:pPr>
        <w:pStyle w:val="a5"/>
        <w:spacing w:line="280" w:lineRule="atLeast"/>
      </w:pPr>
      <w:r w:rsidRPr="002A05D6">
        <w:t> </w:t>
      </w:r>
    </w:p>
    <w:tbl>
      <w:tblPr>
        <w:tblW w:w="5000" w:type="pct"/>
        <w:tblLook w:val="04A0" w:firstRow="1" w:lastRow="0" w:firstColumn="1" w:lastColumn="0" w:noHBand="0" w:noVBand="1"/>
      </w:tblPr>
      <w:tblGrid>
        <w:gridCol w:w="6032"/>
        <w:gridCol w:w="3323"/>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00"/>
              <w:spacing w:line="280" w:lineRule="atLeast"/>
            </w:pPr>
            <w:r w:rsidRPr="002A05D6">
              <w:rPr>
                <w:b/>
                <w:bCs/>
                <w:i/>
                <w:iCs/>
              </w:rPr>
              <w:t>Председатель Правления</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00"/>
              <w:spacing w:line="280" w:lineRule="atLeast"/>
              <w:jc w:val="right"/>
            </w:pPr>
            <w:proofErr w:type="spellStart"/>
            <w:r w:rsidRPr="002A05D6">
              <w:rPr>
                <w:b/>
                <w:bCs/>
                <w:i/>
                <w:iCs/>
              </w:rPr>
              <w:t>Н.А.Ермакова</w:t>
            </w:r>
            <w:proofErr w:type="spellEnd"/>
          </w:p>
        </w:tc>
      </w:tr>
    </w:tbl>
    <w:p w:rsidR="002A05D6" w:rsidRPr="002A05D6" w:rsidRDefault="002A05D6" w:rsidP="002A05D6">
      <w:pPr>
        <w:pStyle w:val="a5"/>
        <w:spacing w:line="280" w:lineRule="atLeast"/>
      </w:pPr>
      <w:r w:rsidRPr="002A05D6">
        <w:t> </w:t>
      </w:r>
    </w:p>
    <w:p w:rsidR="002A05D6" w:rsidRPr="002A05D6" w:rsidRDefault="002A05D6" w:rsidP="002A05D6">
      <w:pPr>
        <w:pStyle w:val="a5"/>
        <w:spacing w:line="280" w:lineRule="atLeast"/>
      </w:pPr>
      <w:r w:rsidRPr="002A05D6">
        <w:t> </w:t>
      </w:r>
    </w:p>
    <w:tbl>
      <w:tblPr>
        <w:tblW w:w="5000" w:type="pct"/>
        <w:tblLook w:val="04A0" w:firstRow="1" w:lastRow="0" w:firstColumn="1" w:lastColumn="0" w:noHBand="0" w:noVBand="1"/>
      </w:tblPr>
      <w:tblGrid>
        <w:gridCol w:w="6355"/>
        <w:gridCol w:w="3000"/>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3000" w:type="dxa"/>
            <w:tcBorders>
              <w:top w:val="nil"/>
              <w:left w:val="nil"/>
              <w:bottom w:val="nil"/>
              <w:right w:val="nil"/>
            </w:tcBorders>
            <w:tcMar>
              <w:top w:w="0" w:type="dxa"/>
              <w:left w:w="0" w:type="dxa"/>
              <w:bottom w:w="0" w:type="dxa"/>
              <w:right w:w="0" w:type="dxa"/>
            </w:tcMar>
            <w:hideMark/>
          </w:tcPr>
          <w:p w:rsidR="002A05D6" w:rsidRPr="002A05D6" w:rsidRDefault="002A05D6">
            <w:pPr>
              <w:pStyle w:val="nengrif"/>
              <w:spacing w:line="280" w:lineRule="atLeast"/>
            </w:pPr>
            <w:r w:rsidRPr="002A05D6">
              <w:t>УТВЕРЖДЕНО</w:t>
            </w:r>
            <w:r w:rsidRPr="002A05D6">
              <w:br/>
            </w:r>
            <w:r w:rsidRPr="002A05D6">
              <w:t>Постановление</w:t>
            </w:r>
            <w:r w:rsidRPr="002A05D6">
              <w:t xml:space="preserve"> Правления</w:t>
            </w:r>
            <w:r w:rsidRPr="002A05D6">
              <w:br/>
              <w:t>Национального банка</w:t>
            </w:r>
            <w:r w:rsidRPr="002A05D6">
              <w:br/>
              <w:t>Республики Беларусь</w:t>
            </w:r>
            <w:r w:rsidRPr="002A05D6">
              <w:br/>
              <w:t>24.09.2012 № 493</w:t>
            </w:r>
            <w:r w:rsidRPr="002A05D6">
              <w:br/>
              <w:t>(в редакции постановления</w:t>
            </w:r>
            <w:r w:rsidRPr="002A05D6">
              <w:br/>
              <w:t>Правления Национального</w:t>
            </w:r>
            <w:r w:rsidRPr="002A05D6">
              <w:br/>
              <w:t>банка Республики Беларусь</w:t>
            </w:r>
            <w:r w:rsidRPr="002A05D6">
              <w:br/>
              <w:t>30.09.2014 № 604)</w:t>
            </w:r>
          </w:p>
        </w:tc>
      </w:tr>
    </w:tbl>
    <w:p w:rsidR="002A05D6" w:rsidRPr="002A05D6" w:rsidRDefault="002A05D6" w:rsidP="002A05D6">
      <w:pPr>
        <w:pStyle w:val="y3"/>
        <w:spacing w:line="280" w:lineRule="atLeast"/>
      </w:pPr>
      <w:bookmarkStart w:id="4" w:name="a17"/>
      <w:bookmarkEnd w:id="4"/>
      <w:r w:rsidRPr="002A05D6">
        <w:rPr>
          <w:b/>
          <w:bCs/>
        </w:rPr>
        <w:t>МЕТОДИКА</w:t>
      </w:r>
      <w:r w:rsidRPr="002A05D6">
        <w:rPr>
          <w:b/>
          <w:bCs/>
        </w:rPr>
        <w:br/>
        <w:t>РАСЧЕТА БАНКАМИ ПОКАЗАТЕЛЕЙ КАПИТАЛА, ЛЕВЕРИДЖА И ЛИКВИДНОСТИ, ПРЕДУСМОТРЕННЫХ МЕЖДУНАРОДНЫМИ СТАНДАРТАМИ БАЗЕЛЬ III</w:t>
      </w:r>
    </w:p>
    <w:p w:rsidR="002A05D6" w:rsidRPr="002A05D6" w:rsidRDefault="002A05D6" w:rsidP="002A05D6">
      <w:pPr>
        <w:pStyle w:val="nenzag"/>
        <w:spacing w:line="280" w:lineRule="atLeast"/>
      </w:pPr>
      <w:bookmarkStart w:id="5" w:name="a7"/>
      <w:bookmarkEnd w:id="5"/>
      <w:r w:rsidRPr="002A05D6">
        <w:lastRenderedPageBreak/>
        <w:t>ГЛАВА 1</w:t>
      </w:r>
      <w:r w:rsidRPr="002A05D6">
        <w:br/>
        <w:t>ТЕРМИНЫ И ОПРЕДЕЛЕНИЯ</w:t>
      </w:r>
    </w:p>
    <w:p w:rsidR="002A05D6" w:rsidRPr="002A05D6" w:rsidRDefault="002A05D6" w:rsidP="002A05D6">
      <w:pPr>
        <w:pStyle w:val="justify"/>
        <w:spacing w:line="280" w:lineRule="atLeast"/>
      </w:pPr>
      <w:r w:rsidRPr="002A05D6">
        <w:t xml:space="preserve">1. Настоящая Методика устанавливает порядок расчета показателей капитала, </w:t>
      </w:r>
      <w:proofErr w:type="spellStart"/>
      <w:r w:rsidRPr="002A05D6">
        <w:t>левериджа</w:t>
      </w:r>
      <w:proofErr w:type="spellEnd"/>
      <w:r w:rsidRPr="002A05D6">
        <w:t xml:space="preserve"> и ликвидности на основании международных стандартов, разработанных </w:t>
      </w:r>
      <w:proofErr w:type="spellStart"/>
      <w:r w:rsidRPr="002A05D6">
        <w:t>Базельским</w:t>
      </w:r>
      <w:proofErr w:type="spellEnd"/>
      <w:r w:rsidRPr="002A05D6">
        <w:t xml:space="preserve"> комитетом по банковскому надзору (Базель III), в целях поддержания безопасного и ликвидного осуществления деятельности банков, зарегистрированных на территории Республики Беларусь (далее - банки).</w:t>
      </w:r>
    </w:p>
    <w:p w:rsidR="002A05D6" w:rsidRPr="002A05D6" w:rsidRDefault="002A05D6" w:rsidP="002A05D6">
      <w:pPr>
        <w:pStyle w:val="justify"/>
        <w:spacing w:line="280" w:lineRule="atLeast"/>
      </w:pPr>
      <w:proofErr w:type="gramStart"/>
      <w:r w:rsidRPr="002A05D6">
        <w:t xml:space="preserve">Установленный настоящей Методикой порядок расчета показателей капитала, </w:t>
      </w:r>
      <w:proofErr w:type="spellStart"/>
      <w:r w:rsidRPr="002A05D6">
        <w:t>левериджа</w:t>
      </w:r>
      <w:proofErr w:type="spellEnd"/>
      <w:r w:rsidRPr="002A05D6">
        <w:t xml:space="preserve">, покрытия ликвидности, чистого стабильного фондирования может применяться банками для определения порядка, обеспечивающего эффективное управление капиталом и рисками в соответствии с требованиями, установленными </w:t>
      </w:r>
      <w:r w:rsidRPr="002A05D6">
        <w:t>Инструкцией</w:t>
      </w:r>
      <w:r w:rsidRPr="002A05D6">
        <w:t xml:space="preserve"> об организации системы управления рисками в банках, небанковских кредитно-финансовых организациях, банковских группах и банковских холдингах, утвержденной постановлением Правления Национального банка Республики Беларусь от 29 октября 2012 г. № 550 (Национальный</w:t>
      </w:r>
      <w:proofErr w:type="gramEnd"/>
      <w:r w:rsidRPr="002A05D6">
        <w:t xml:space="preserve"> правовой интернет-портал Республики Беларусь, 08.12.2012, 8/26759).</w:t>
      </w:r>
    </w:p>
    <w:p w:rsidR="002A05D6" w:rsidRPr="002A05D6" w:rsidRDefault="002A05D6" w:rsidP="002A05D6">
      <w:pPr>
        <w:pStyle w:val="justify"/>
        <w:spacing w:line="280" w:lineRule="atLeast"/>
      </w:pPr>
      <w:r w:rsidRPr="002A05D6">
        <w:t xml:space="preserve">2. Для целей настоящей Методики нижеприведенные термины и определения используются в следующих </w:t>
      </w:r>
      <w:proofErr w:type="gramStart"/>
      <w:r w:rsidRPr="002A05D6">
        <w:t>значениях</w:t>
      </w:r>
      <w:proofErr w:type="gramEnd"/>
      <w:r w:rsidRPr="002A05D6">
        <w:t>:</w:t>
      </w:r>
    </w:p>
    <w:p w:rsidR="002A05D6" w:rsidRPr="002A05D6" w:rsidRDefault="002A05D6" w:rsidP="002A05D6">
      <w:pPr>
        <w:pStyle w:val="justify"/>
        <w:spacing w:line="280" w:lineRule="atLeast"/>
      </w:pPr>
      <w:r w:rsidRPr="002A05D6">
        <w:t>консервационный буфер - резервный запас капитала сверх установленного минимального значения, поддерживаемый банком вне стрессовых условий, который может быть израсходован на покрытие понесенных убытков;</w:t>
      </w:r>
    </w:p>
    <w:p w:rsidR="002A05D6" w:rsidRPr="002A05D6" w:rsidRDefault="002A05D6" w:rsidP="002A05D6">
      <w:pPr>
        <w:pStyle w:val="justify"/>
        <w:spacing w:line="280" w:lineRule="atLeast"/>
      </w:pPr>
      <w:proofErr w:type="gramStart"/>
      <w:r w:rsidRPr="002A05D6">
        <w:t xml:space="preserve">небанковские финансовые организации - организации, осуществляющие деятельность, относящуюся к финансовой и страховой деятельности в соответствии с общегосударственным </w:t>
      </w:r>
      <w:r w:rsidRPr="002A05D6">
        <w:t>классификатором</w:t>
      </w:r>
      <w:r w:rsidRPr="002A05D6">
        <w:t xml:space="preserve"> Республики Беларусь ОКРБ 005-2006 «Виды экономической деятельности», утвержденным постановлением Государственного комитета по стандартизации Республики Беларусь от 28 декабря 2006 г. № 65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w:t>
      </w:r>
      <w:proofErr w:type="gramEnd"/>
      <w:r w:rsidRPr="002A05D6">
        <w:t> </w:t>
      </w:r>
      <w:proofErr w:type="gramStart"/>
      <w:r w:rsidRPr="002A05D6">
        <w:t>Беларусь», за исключением банковской деятельности, услуг, связанных с отправкой и выплатой почтовых денежных переводов, услуг почтовых систем по расчету за коммунальные и другие услуги, а также поручительство за третьих лиц, предусматривающее исполнение обязательств в денежной форме, выдачу гарантий, доверительное управление имуществом, осуществление хранения в качестве одной из целей профессиональной деятельности (профессиональный хранитель);</w:t>
      </w:r>
      <w:proofErr w:type="gramEnd"/>
    </w:p>
    <w:p w:rsidR="002A05D6" w:rsidRPr="002A05D6" w:rsidRDefault="002A05D6" w:rsidP="002A05D6">
      <w:pPr>
        <w:pStyle w:val="justify"/>
        <w:spacing w:line="280" w:lineRule="atLeast"/>
      </w:pPr>
      <w:proofErr w:type="gramStart"/>
      <w:r w:rsidRPr="002A05D6">
        <w:t>участия в уставном фонде - приобретение с целью долгосрочных финансовых вложений унитарного предприятия как имущественного комплекса, вложения в уставные фонды дочерних банков, небанковских кредитно-финансовых организаций, небанковских финансовых организаций и иных дочерних юридических лиц, долевые участия, представляющие собой вклады в уставные фонды юридических лиц с целью участия в их управлении и (или) получения прибыли;</w:t>
      </w:r>
      <w:proofErr w:type="gramEnd"/>
    </w:p>
    <w:p w:rsidR="002A05D6" w:rsidRPr="002A05D6" w:rsidRDefault="002A05D6" w:rsidP="002A05D6">
      <w:pPr>
        <w:pStyle w:val="justify"/>
        <w:spacing w:line="280" w:lineRule="atLeast"/>
      </w:pPr>
      <w:r w:rsidRPr="002A05D6">
        <w:t xml:space="preserve">взаимное участие в уставном </w:t>
      </w:r>
      <w:proofErr w:type="gramStart"/>
      <w:r w:rsidRPr="002A05D6">
        <w:t>фонде</w:t>
      </w:r>
      <w:proofErr w:type="gramEnd"/>
      <w:r w:rsidRPr="002A05D6">
        <w:t> - участие в уставном фонде друг друга банков, небанковских кредитно-финансовых организаций, небанковских финансовых организаций;</w:t>
      </w:r>
    </w:p>
    <w:p w:rsidR="002A05D6" w:rsidRPr="002A05D6" w:rsidRDefault="002A05D6" w:rsidP="002A05D6">
      <w:pPr>
        <w:pStyle w:val="justify"/>
        <w:spacing w:line="280" w:lineRule="atLeast"/>
      </w:pPr>
      <w:r w:rsidRPr="002A05D6">
        <w:t>безотзывные обязательства по предоставлению денежных средств - обязательства банка по предоставлению денежных средств, от исполнения которых банк в соответствии с условиями договора не вправе отказаться;</w:t>
      </w:r>
    </w:p>
    <w:p w:rsidR="002A05D6" w:rsidRPr="002A05D6" w:rsidRDefault="002A05D6" w:rsidP="002A05D6">
      <w:pPr>
        <w:pStyle w:val="justify"/>
        <w:spacing w:line="280" w:lineRule="atLeast"/>
      </w:pPr>
      <w:r w:rsidRPr="002A05D6">
        <w:t>условно-отзывные обязательства по предоставлению денежных средств - обязательства банка по предоставлению денежных средств, от исполнения которых банк может отказаться в случаях, предусмотренных условиями договора;</w:t>
      </w:r>
    </w:p>
    <w:p w:rsidR="002A05D6" w:rsidRPr="002A05D6" w:rsidRDefault="002A05D6" w:rsidP="002A05D6">
      <w:pPr>
        <w:pStyle w:val="justify"/>
        <w:spacing w:line="280" w:lineRule="atLeast"/>
      </w:pPr>
      <w:proofErr w:type="gramStart"/>
      <w:r w:rsidRPr="002A05D6">
        <w:lastRenderedPageBreak/>
        <w:t>безусловно-отзывные</w:t>
      </w:r>
      <w:proofErr w:type="gramEnd"/>
      <w:r w:rsidRPr="002A05D6">
        <w:t xml:space="preserve"> обязательства по предоставлению денежных средств - обязательства банка по предоставлению денежных средств, от исполнения которых банк может безусловно отказаться в любое время;</w:t>
      </w:r>
    </w:p>
    <w:p w:rsidR="002A05D6" w:rsidRPr="002A05D6" w:rsidRDefault="002A05D6" w:rsidP="002A05D6">
      <w:pPr>
        <w:pStyle w:val="justify"/>
        <w:spacing w:line="280" w:lineRule="atLeast"/>
      </w:pPr>
      <w:r w:rsidRPr="002A05D6">
        <w:t xml:space="preserve">линия кредитования - обязательство банка по предоставлению денежных средств с целью обеспечения осуществления операций клиента (контрагента) в обычных </w:t>
      </w:r>
      <w:proofErr w:type="gramStart"/>
      <w:r w:rsidRPr="002A05D6">
        <w:t>условиях</w:t>
      </w:r>
      <w:proofErr w:type="gramEnd"/>
      <w:r w:rsidRPr="002A05D6">
        <w:t xml:space="preserve"> деятельности;</w:t>
      </w:r>
    </w:p>
    <w:p w:rsidR="002A05D6" w:rsidRPr="002A05D6" w:rsidRDefault="002A05D6" w:rsidP="002A05D6">
      <w:pPr>
        <w:pStyle w:val="justify"/>
        <w:spacing w:line="280" w:lineRule="atLeast"/>
      </w:pPr>
      <w:r w:rsidRPr="002A05D6">
        <w:t>линия ликвидности - безотзывное или условно-отзывное обязательство банка по предоставлению денежных сре</w:t>
      </w:r>
      <w:proofErr w:type="gramStart"/>
      <w:r w:rsidRPr="002A05D6">
        <w:t>дств с ц</w:t>
      </w:r>
      <w:proofErr w:type="gramEnd"/>
      <w:r w:rsidRPr="002A05D6">
        <w:t>елью поддержания ликвидности клиента (контрагента) в стрессовых условиях при его неспособности исполнять свои обязательства перед кредиторами и отсутствии (ограничении) доступа к получению финансирования на открытом рынке;</w:t>
      </w:r>
    </w:p>
    <w:p w:rsidR="002A05D6" w:rsidRPr="002A05D6" w:rsidRDefault="002A05D6" w:rsidP="002A05D6">
      <w:pPr>
        <w:pStyle w:val="justify"/>
        <w:spacing w:line="280" w:lineRule="atLeast"/>
      </w:pPr>
      <w:proofErr w:type="gramStart"/>
      <w:r w:rsidRPr="002A05D6">
        <w:t xml:space="preserve">специальные резервы на покрытие возможных убытков - резервы, формируемые в соответствии с требованиями </w:t>
      </w:r>
      <w:r w:rsidRPr="002A05D6">
        <w:t>Инструкции</w:t>
      </w:r>
      <w:r w:rsidRPr="002A05D6">
        <w:t xml:space="preserve">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 сентября 2006 г. № 138 (Национальный реестр правовых актов Республики Беларусь, 2006 г., № 184, 8</w:t>
      </w:r>
      <w:proofErr w:type="gramEnd"/>
      <w:r w:rsidRPr="002A05D6">
        <w:t>/15214);</w:t>
      </w:r>
    </w:p>
    <w:p w:rsidR="002A05D6" w:rsidRPr="002A05D6" w:rsidRDefault="002A05D6" w:rsidP="002A05D6">
      <w:pPr>
        <w:pStyle w:val="justify"/>
        <w:spacing w:line="280" w:lineRule="atLeast"/>
      </w:pPr>
      <w:proofErr w:type="gramStart"/>
      <w:r w:rsidRPr="002A05D6">
        <w:t>термины «нормативный капитал», «величина рисков», «долговые инструменты», «долевые инструменты», «долевые участия», «долгосрочный субординированный кредит (заем)», «клиент (контрагент)», «кредитная задолженность», «товар», «условные обязательства», «общие резервы на покрытие возможных убытков», «взаимосвязанные требования и обязательства», «международные финансовые организации и банки развития», «рейтинг», «страны группы «А», «страны группы «В», «страны группы «С», «банки группы «А», «банки группы «В», «банки группы «С», «юридические лица группы</w:t>
      </w:r>
      <w:proofErr w:type="gramEnd"/>
      <w:r w:rsidRPr="002A05D6">
        <w:t xml:space="preserve"> «</w:t>
      </w:r>
      <w:proofErr w:type="gramStart"/>
      <w:r w:rsidRPr="002A05D6">
        <w:t xml:space="preserve">А», «юридические лица группы «В» имеют значения, определенные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 утвержденной постановлением Правления Национального банка Республики Беларусь от 28 сентября 2006 г. № 137 (Национальный реестр правовых актов Республики Беларусь, 2006 г., № 186, 8/15213);</w:t>
      </w:r>
      <w:proofErr w:type="gramEnd"/>
    </w:p>
    <w:p w:rsidR="002A05D6" w:rsidRPr="002A05D6" w:rsidRDefault="002A05D6" w:rsidP="002A05D6">
      <w:pPr>
        <w:pStyle w:val="justify"/>
        <w:spacing w:line="280" w:lineRule="atLeast"/>
      </w:pPr>
      <w:r w:rsidRPr="002A05D6">
        <w:t xml:space="preserve">термин «инсайдеры и взаимосвязанные с ними лица» имеет значение, определенное </w:t>
      </w:r>
      <w:r w:rsidRPr="002A05D6">
        <w:t>статьей 115</w:t>
      </w:r>
      <w:r w:rsidRPr="002A05D6">
        <w:t xml:space="preserve"> Банковского кодекса Республики Беларусь;</w:t>
      </w:r>
    </w:p>
    <w:p w:rsidR="002A05D6" w:rsidRPr="002A05D6" w:rsidRDefault="002A05D6" w:rsidP="002A05D6">
      <w:pPr>
        <w:pStyle w:val="justify"/>
        <w:spacing w:line="280" w:lineRule="atLeast"/>
      </w:pPr>
      <w:r w:rsidRPr="002A05D6">
        <w:t xml:space="preserve">термины «отложенный налоговый актив», «отложенное налоговое обязательство» имеют значения, определенные Национальным </w:t>
      </w:r>
      <w:r w:rsidRPr="002A05D6">
        <w:t>стандартом</w:t>
      </w:r>
      <w:r w:rsidRPr="002A05D6">
        <w:t xml:space="preserve"> финансовой отчетности 12 «Налоги на прибыль» (НСФО 12), утвержденным постановлением Правления Национального банка Республики Беларусь от 25 июня 2013 г. № 392.</w:t>
      </w:r>
    </w:p>
    <w:p w:rsidR="002A05D6" w:rsidRPr="002A05D6" w:rsidRDefault="002A05D6" w:rsidP="002A05D6">
      <w:pPr>
        <w:pStyle w:val="justify"/>
        <w:spacing w:line="280" w:lineRule="atLeast"/>
      </w:pPr>
      <w:r w:rsidRPr="002A05D6">
        <w:t xml:space="preserve">3. Для расчета показателей капитала, </w:t>
      </w:r>
      <w:proofErr w:type="spellStart"/>
      <w:r w:rsidRPr="002A05D6">
        <w:t>левериджа</w:t>
      </w:r>
      <w:proofErr w:type="spellEnd"/>
      <w:r w:rsidRPr="002A05D6">
        <w:t xml:space="preserve"> и ликвидности используются формы согласно приложениям </w:t>
      </w:r>
      <w:r w:rsidRPr="002A05D6">
        <w:t>1-4</w:t>
      </w:r>
      <w:r w:rsidRPr="002A05D6">
        <w:t xml:space="preserve"> к настоящей Методике.</w:t>
      </w:r>
    </w:p>
    <w:p w:rsidR="002A05D6" w:rsidRPr="002A05D6" w:rsidRDefault="002A05D6" w:rsidP="002A05D6">
      <w:pPr>
        <w:pStyle w:val="nenzag"/>
        <w:spacing w:line="280" w:lineRule="atLeast"/>
      </w:pPr>
      <w:bookmarkStart w:id="6" w:name="a8"/>
      <w:bookmarkEnd w:id="6"/>
      <w:r w:rsidRPr="002A05D6">
        <w:t>ГЛАВА 2</w:t>
      </w:r>
      <w:r w:rsidRPr="002A05D6">
        <w:br/>
        <w:t>РАСЧЕТ ПОКАЗАТЕЛЕЙ КАПИТАЛА</w:t>
      </w:r>
    </w:p>
    <w:p w:rsidR="002A05D6" w:rsidRPr="002A05D6" w:rsidRDefault="002A05D6" w:rsidP="002A05D6">
      <w:pPr>
        <w:pStyle w:val="justify"/>
        <w:spacing w:line="280" w:lineRule="atLeast"/>
      </w:pPr>
      <w:r w:rsidRPr="002A05D6">
        <w:t>4. Для целей настоящей Методики рассчитываются следующие показатели капитала банка:</w:t>
      </w:r>
    </w:p>
    <w:p w:rsidR="002A05D6" w:rsidRPr="002A05D6" w:rsidRDefault="002A05D6" w:rsidP="002A05D6">
      <w:pPr>
        <w:pStyle w:val="justify"/>
        <w:spacing w:line="280" w:lineRule="atLeast"/>
      </w:pPr>
      <w:r w:rsidRPr="002A05D6">
        <w:t>соотношение основного капитала I уровня и величины рисков;</w:t>
      </w:r>
    </w:p>
    <w:p w:rsidR="002A05D6" w:rsidRPr="002A05D6" w:rsidRDefault="002A05D6" w:rsidP="002A05D6">
      <w:pPr>
        <w:pStyle w:val="justify"/>
        <w:spacing w:line="280" w:lineRule="atLeast"/>
      </w:pPr>
      <w:r w:rsidRPr="002A05D6">
        <w:t>соотношение основного капитала I уровня с учетом консервационного буфера и величины рисков;</w:t>
      </w:r>
    </w:p>
    <w:p w:rsidR="002A05D6" w:rsidRPr="002A05D6" w:rsidRDefault="002A05D6" w:rsidP="002A05D6">
      <w:pPr>
        <w:pStyle w:val="justify"/>
        <w:spacing w:line="280" w:lineRule="atLeast"/>
      </w:pPr>
      <w:r w:rsidRPr="002A05D6">
        <w:t>соотношение капитала I уровня и величины рисков;</w:t>
      </w:r>
    </w:p>
    <w:p w:rsidR="002A05D6" w:rsidRPr="002A05D6" w:rsidRDefault="002A05D6" w:rsidP="002A05D6">
      <w:pPr>
        <w:pStyle w:val="justify"/>
        <w:spacing w:line="280" w:lineRule="atLeast"/>
      </w:pPr>
      <w:r w:rsidRPr="002A05D6">
        <w:t>соотношение капитала банка и величины рисков;</w:t>
      </w:r>
    </w:p>
    <w:p w:rsidR="002A05D6" w:rsidRPr="002A05D6" w:rsidRDefault="002A05D6" w:rsidP="002A05D6">
      <w:pPr>
        <w:pStyle w:val="justify"/>
        <w:spacing w:line="280" w:lineRule="atLeast"/>
      </w:pPr>
      <w:r w:rsidRPr="002A05D6">
        <w:t>соотношение капитала банка с учетом консервационного буфера и величины рисков.</w:t>
      </w:r>
    </w:p>
    <w:p w:rsidR="002A05D6" w:rsidRPr="002A05D6" w:rsidRDefault="002A05D6" w:rsidP="002A05D6">
      <w:pPr>
        <w:pStyle w:val="justify"/>
        <w:spacing w:line="280" w:lineRule="atLeast"/>
      </w:pPr>
      <w:r w:rsidRPr="002A05D6">
        <w:t>Показатели применяются для оценки качества капитала банка и его способности поглощения потерь в обычной деятельности и в стрессовых условиях.</w:t>
      </w:r>
    </w:p>
    <w:p w:rsidR="002A05D6" w:rsidRPr="002A05D6" w:rsidRDefault="002A05D6" w:rsidP="002A05D6">
      <w:pPr>
        <w:pStyle w:val="justify"/>
        <w:spacing w:line="280" w:lineRule="atLeast"/>
      </w:pPr>
      <w:r w:rsidRPr="002A05D6">
        <w:lastRenderedPageBreak/>
        <w:t>Капитал банка рассчитывается как сумма капитала I уровня и капитала II уровня.</w:t>
      </w:r>
    </w:p>
    <w:p w:rsidR="002A05D6" w:rsidRPr="002A05D6" w:rsidRDefault="002A05D6" w:rsidP="002A05D6">
      <w:pPr>
        <w:pStyle w:val="justify"/>
        <w:spacing w:line="280" w:lineRule="atLeast"/>
      </w:pPr>
      <w:bookmarkStart w:id="7" w:name="a4"/>
      <w:bookmarkEnd w:id="7"/>
      <w:r w:rsidRPr="002A05D6">
        <w:t>5. Капитал I уровня предназначен для поддержания нормального функционирования банка и поглощения потерь в момент их возникновения. Капитал I уровня рассчитывается как сумма основного капитала I уровня и дополнительного капитала I уровня.</w:t>
      </w:r>
    </w:p>
    <w:p w:rsidR="002A05D6" w:rsidRPr="002A05D6" w:rsidRDefault="002A05D6" w:rsidP="002A05D6">
      <w:pPr>
        <w:pStyle w:val="justify"/>
        <w:spacing w:line="280" w:lineRule="atLeast"/>
      </w:pPr>
      <w:proofErr w:type="gramStart"/>
      <w:r w:rsidRPr="002A05D6">
        <w:t>В расчет основного капитала I уровня включаются зарегистрированный уставный фонд (в части эмитированных простых (обыкновенных) акций); эмиссионный доход по простым (обыкновенным) акциям; фонды, сформированные за счет прибыли прошлых лет, кроме фонда дивидендов, подтвержденные аудиторской организацией (аудитором - индивидуальным предпринимателем); прибыль прошлых лет, подтвержденная аудиторской организацией (аудитором - индивидуальным предпринимателем).</w:t>
      </w:r>
      <w:proofErr w:type="gramEnd"/>
    </w:p>
    <w:p w:rsidR="002A05D6" w:rsidRPr="002A05D6" w:rsidRDefault="002A05D6" w:rsidP="002A05D6">
      <w:pPr>
        <w:pStyle w:val="justify"/>
        <w:spacing w:line="280" w:lineRule="atLeast"/>
      </w:pPr>
      <w:r w:rsidRPr="002A05D6">
        <w:t xml:space="preserve">Основной капитал I уровня уменьшается на сумму убытков прошлых лет; относящихся к прошлым годам просроченных, а также начисленных и неполученных доходов; нематериальных активов (за вычетом начисленной амортизации); </w:t>
      </w:r>
      <w:proofErr w:type="gramStart"/>
      <w:r w:rsidRPr="002A05D6">
        <w:t>отложенных налоговых активов, отнесенных на фонды и (или) прибыль, включенные в расчет основного капитала I уровня (за вычетом отнесенных аналогичным образом отложенных налоговых обязательств при условии, что такие активы и обязательства относятся к налогу на прибыль, взимаемому одним и тем же налоговым органом); собственных простых (обыкновенных) акций банка, переданных ему в залог;</w:t>
      </w:r>
      <w:proofErr w:type="gramEnd"/>
      <w:r w:rsidRPr="002A05D6">
        <w:t xml:space="preserve"> </w:t>
      </w:r>
      <w:proofErr w:type="gramStart"/>
      <w:r w:rsidRPr="002A05D6">
        <w:t>выкупленных собственных простых (обыкновенных) акций; взаимного участия в уставных фондах в виде простых (обыкновенных) акций; участия в уставных фондах банков, небанковских кредитно-финансовых организаций, небанковских финансовых организаций в виде простых (обыкновенных) акций, долей в размере не более 10 процентов уставного фонда эмитента, если совокупная сумма таких участий превышает 10 процентов капитала банка в виде эмитированных простых (обыкновенных) акций;</w:t>
      </w:r>
      <w:proofErr w:type="gramEnd"/>
      <w:r w:rsidRPr="002A05D6">
        <w:t xml:space="preserve"> </w:t>
      </w:r>
      <w:proofErr w:type="gramStart"/>
      <w:r w:rsidRPr="002A05D6">
        <w:t>участия в уставных фондах банков, небанковских кредитно-финансовых организаций, небанковских финансовых организаций в виде приобретения унитарного предприятия как имущественного комплекса, простых (обыкновенных) акций, долей в размере более 10 процентов уставного фонда эмитента.</w:t>
      </w:r>
      <w:proofErr w:type="gramEnd"/>
    </w:p>
    <w:p w:rsidR="002A05D6" w:rsidRPr="002A05D6" w:rsidRDefault="002A05D6" w:rsidP="002A05D6">
      <w:pPr>
        <w:pStyle w:val="justify"/>
        <w:spacing w:line="280" w:lineRule="atLeast"/>
      </w:pPr>
      <w:r w:rsidRPr="002A05D6">
        <w:t>В расчет дополнительного капитала I уровня включаются зарегистрированный уставный фонд (в части эмитированных привилегированных акций) и эмиссионный доход по привилегированным акциям.</w:t>
      </w:r>
    </w:p>
    <w:p w:rsidR="002A05D6" w:rsidRPr="002A05D6" w:rsidRDefault="002A05D6" w:rsidP="002A05D6">
      <w:pPr>
        <w:pStyle w:val="justify"/>
        <w:spacing w:line="280" w:lineRule="atLeast"/>
      </w:pPr>
      <w:proofErr w:type="gramStart"/>
      <w:r w:rsidRPr="002A05D6">
        <w:t>Дополнительный капитал I уровня уменьшается на сумму собственных привилегированных акций банка, переданных ему в залог; выкупленных собственных привилегированных акций; взаимного участия в уставных фондах в виде привилегированных акций;</w:t>
      </w:r>
      <w:proofErr w:type="gramEnd"/>
      <w:r w:rsidRPr="002A05D6">
        <w:t xml:space="preserve"> </w:t>
      </w:r>
      <w:proofErr w:type="gramStart"/>
      <w:r w:rsidRPr="002A05D6">
        <w:t>участия в уставных фондах банков, небанковских кредитно-финансовых организаций, небанковских финансовых организаций в виде привилегированных акций в размере не более 10 процентов уставного фонда эмитента, если совокупная сумма таких участий превышает 10 процентов капитала банка в виде эмитированных простых (обыкновенных) акций;</w:t>
      </w:r>
      <w:proofErr w:type="gramEnd"/>
      <w:r w:rsidRPr="002A05D6">
        <w:t xml:space="preserve"> </w:t>
      </w:r>
      <w:proofErr w:type="gramStart"/>
      <w:r w:rsidRPr="002A05D6">
        <w:t>участия в уставных фондах банков, небанковских кредитно-финансовых организаций, небанковских финансовых организаций в виде привилегированных акций в размере более 10 процентов уставного фонда эмитента.</w:t>
      </w:r>
      <w:proofErr w:type="gramEnd"/>
    </w:p>
    <w:p w:rsidR="002A05D6" w:rsidRPr="002A05D6" w:rsidRDefault="002A05D6" w:rsidP="002A05D6">
      <w:pPr>
        <w:pStyle w:val="justify"/>
        <w:spacing w:line="280" w:lineRule="atLeast"/>
      </w:pPr>
      <w:proofErr w:type="gramStart"/>
      <w:r w:rsidRPr="002A05D6">
        <w:t>Вычитаемые из расчета капитала I уровня участия в уставных фондах банков, небанковских кредитно-финансовых организаций, небанковских финансовых организаций просроченные и начисленные доходы уменьшаются на сумму резервов, созданных по ним в соответствии с законодательством и (или) порядком, установленным банком самостоятельно.</w:t>
      </w:r>
      <w:proofErr w:type="gramEnd"/>
    </w:p>
    <w:p w:rsidR="002A05D6" w:rsidRPr="002A05D6" w:rsidRDefault="002A05D6" w:rsidP="002A05D6">
      <w:pPr>
        <w:pStyle w:val="justify"/>
        <w:spacing w:line="280" w:lineRule="atLeast"/>
      </w:pPr>
      <w:proofErr w:type="gramStart"/>
      <w:r w:rsidRPr="002A05D6">
        <w:t xml:space="preserve">Сумма взаимного участия в уставных фондах, вычитаемая из расчета основного (дополнительного) капитала I уровня, определяется как наименьшая из двух величин (суммы участия банка в уставном фонде другого банка, небанковской кредитно-финансовой организации, небанковской финансовой организации и суммы участия другого банка, небанковской кредитно-финансовой организации, небанковской </w:t>
      </w:r>
      <w:r w:rsidRPr="002A05D6">
        <w:lastRenderedPageBreak/>
        <w:t>финансовой организации в уставном фонде банка) исходя из данных учета банка.</w:t>
      </w:r>
      <w:proofErr w:type="gramEnd"/>
      <w:r w:rsidRPr="002A05D6">
        <w:t xml:space="preserve"> </w:t>
      </w:r>
      <w:proofErr w:type="gramStart"/>
      <w:r w:rsidRPr="002A05D6">
        <w:t>При этом превышение суммы участия банка в уставном фонде другого банка, небанковской кредитно-финансовой организации, небанковской финансовой организации над суммой участия другого банка, небанковской кредитно-финансовой организации, небанковской финансовой организации в уставном фонде банка включается в расчет участия банка в уставных фондах банков, небанковских кредитно-финансовых организаций, небанковских финансовых организаций, вычитаемого соответственно из основного (дополнительного) капитала I уровня.</w:t>
      </w:r>
      <w:proofErr w:type="gramEnd"/>
    </w:p>
    <w:p w:rsidR="002A05D6" w:rsidRPr="002A05D6" w:rsidRDefault="002A05D6" w:rsidP="002A05D6">
      <w:pPr>
        <w:pStyle w:val="justify"/>
        <w:spacing w:line="280" w:lineRule="atLeast"/>
      </w:pPr>
      <w:r w:rsidRPr="002A05D6">
        <w:t>6. Капитал II уровня предназначен для обеспечения поглощения убытков при прекращении деятельности банка.</w:t>
      </w:r>
    </w:p>
    <w:p w:rsidR="002A05D6" w:rsidRPr="002A05D6" w:rsidRDefault="002A05D6" w:rsidP="002A05D6">
      <w:pPr>
        <w:pStyle w:val="justify"/>
        <w:spacing w:line="280" w:lineRule="atLeast"/>
      </w:pPr>
      <w:proofErr w:type="gramStart"/>
      <w:r w:rsidRPr="002A05D6">
        <w:t>В расчет капитала II уровня включаются: привлеченный долгосрочный субординированный кредит (заем); фонды, сформированные за счет прибыли прошлых лет, не подтвержденной аудиторской организацией (аудитором - индивидуальным предпринимателем), кроме фонда дивидендов; фонды, сформированные за счет прибыли текущего года, кроме фонда дивидендов; прибыль прошлых лет, не подтвержденная аудиторской организацией (аудитором - индивидуальным предпринимателем); прибыль текущего года с учетом использования;</w:t>
      </w:r>
      <w:proofErr w:type="gramEnd"/>
      <w:r w:rsidRPr="002A05D6">
        <w:t xml:space="preserve"> </w:t>
      </w:r>
      <w:proofErr w:type="gramStart"/>
      <w:r w:rsidRPr="002A05D6">
        <w:t>фонды переоценки основных средств, незавершенного строительства и неустановленного оборудования, произведенной в соответствии с законодательством Республики Беларусь; фонды переоценки нематериальных активов; фонды переоценки ценных бумаг (за исключением именных приватизационных чеков «Имущество»), имеющихся в наличии для продажи, инструментов хеджирования, прочих статей баланса; общие резервы на покрытие возможных убытков, создаваемые банком в соответствии с порядком, установленным банком самостоятельно.</w:t>
      </w:r>
      <w:proofErr w:type="gramEnd"/>
    </w:p>
    <w:p w:rsidR="002A05D6" w:rsidRPr="002A05D6" w:rsidRDefault="002A05D6" w:rsidP="002A05D6">
      <w:pPr>
        <w:pStyle w:val="justify"/>
        <w:spacing w:line="280" w:lineRule="atLeast"/>
      </w:pPr>
      <w:r w:rsidRPr="002A05D6">
        <w:t xml:space="preserve">Положительные суммы фондов переоценки включаются в расчет в полном </w:t>
      </w:r>
      <w:proofErr w:type="gramStart"/>
      <w:r w:rsidRPr="002A05D6">
        <w:t>объеме</w:t>
      </w:r>
      <w:proofErr w:type="gramEnd"/>
      <w:r w:rsidRPr="002A05D6">
        <w:t>, отрицательные суммы исключаются в полном объеме.</w:t>
      </w:r>
    </w:p>
    <w:p w:rsidR="002A05D6" w:rsidRPr="002A05D6" w:rsidRDefault="002A05D6" w:rsidP="002A05D6">
      <w:pPr>
        <w:pStyle w:val="justify"/>
        <w:spacing w:line="280" w:lineRule="atLeast"/>
      </w:pPr>
      <w:proofErr w:type="gramStart"/>
      <w:r w:rsidRPr="002A05D6">
        <w:t xml:space="preserve">Общие резервы на покрытие возможных убытков включаются в расчет в размере не более 1,25 процента от суммы активов, оцененных по уровню кредитного риска в соответствии с требованиями, установленными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w:t>
      </w:r>
      <w:proofErr w:type="gramEnd"/>
    </w:p>
    <w:p w:rsidR="002A05D6" w:rsidRPr="002A05D6" w:rsidRDefault="002A05D6" w:rsidP="002A05D6">
      <w:pPr>
        <w:pStyle w:val="justify"/>
        <w:spacing w:line="280" w:lineRule="atLeast"/>
      </w:pPr>
      <w:r w:rsidRPr="002A05D6">
        <w:t xml:space="preserve">Капитал II уровня уменьшается на сумму убытков текущего года; относящихся к текущему году просроченных доходов и доходов, начисленных и не полученных в срок свыше 30 дней со дня их начисления; </w:t>
      </w:r>
      <w:proofErr w:type="gramStart"/>
      <w:r w:rsidRPr="002A05D6">
        <w:t xml:space="preserve">отложенных налоговых активов, отнесенных на фонды и (или) прибыль, включенные в расчет капитала II уровня (за вычетом отнесенных аналогичным образом отложенных налоговых обязательств при условии, что такие активы и обязательства относятся к налогу на прибыль, взимаемому одним и тем же налоговым органом); </w:t>
      </w:r>
      <w:proofErr w:type="spellStart"/>
      <w:r w:rsidRPr="002A05D6">
        <w:t>недосозданных</w:t>
      </w:r>
      <w:proofErr w:type="spellEnd"/>
      <w:r w:rsidRPr="002A05D6">
        <w:t xml:space="preserve"> специальных резервов на покрытие возможных убытков; предоставленного субординированного кредита (займа);</w:t>
      </w:r>
      <w:proofErr w:type="gramEnd"/>
      <w:r w:rsidRPr="002A05D6">
        <w:t xml:space="preserve"> займов, выданных банкам, небанковским кредитно-финансовым организациям, небанковским финансовым организациям.</w:t>
      </w:r>
    </w:p>
    <w:p w:rsidR="002A05D6" w:rsidRPr="002A05D6" w:rsidRDefault="002A05D6" w:rsidP="002A05D6">
      <w:pPr>
        <w:pStyle w:val="justify"/>
        <w:spacing w:line="280" w:lineRule="atLeast"/>
      </w:pPr>
      <w:r w:rsidRPr="002A05D6">
        <w:t>Привлеченный долгосрочный субординированный кредит (заем) включается в расчет капитала II уровня в сумме, не превышающей 50 процентов размера основного капитала I уровня, следующим образом:</w:t>
      </w:r>
    </w:p>
    <w:p w:rsidR="002A05D6" w:rsidRPr="002A05D6" w:rsidRDefault="002A05D6" w:rsidP="002A05D6">
      <w:pPr>
        <w:pStyle w:val="justify"/>
        <w:spacing w:line="280" w:lineRule="atLeast"/>
      </w:pPr>
      <w:r w:rsidRPr="002A05D6">
        <w:t>в период, превышающий 5 лет до окончания срока возврата кредита (займа), - в полной сумме;</w:t>
      </w:r>
    </w:p>
    <w:p w:rsidR="002A05D6" w:rsidRPr="002A05D6" w:rsidRDefault="002A05D6" w:rsidP="002A05D6">
      <w:pPr>
        <w:pStyle w:val="justify"/>
        <w:spacing w:line="280" w:lineRule="atLeast"/>
      </w:pPr>
      <w:proofErr w:type="gramStart"/>
      <w:r w:rsidRPr="002A05D6">
        <w:t>в последние 5 лет до окончания срока возврата кредита (займа) - по остаточной стоимости.</w:t>
      </w:r>
      <w:proofErr w:type="gramEnd"/>
    </w:p>
    <w:p w:rsidR="002A05D6" w:rsidRPr="002A05D6" w:rsidRDefault="002A05D6" w:rsidP="002A05D6">
      <w:pPr>
        <w:pStyle w:val="justify"/>
        <w:spacing w:line="280" w:lineRule="atLeast"/>
      </w:pPr>
      <w:r w:rsidRPr="002A05D6">
        <w:t>Остаточная стоимость привлеченного долгосрочного субординированного кредита (займа) определяется путем деления количества полных месяцев, оставшихся до погашения, на 60 и умножения на полную величину долгосрочного субординированного кредита (займа).</w:t>
      </w:r>
    </w:p>
    <w:p w:rsidR="002A05D6" w:rsidRPr="002A05D6" w:rsidRDefault="002A05D6" w:rsidP="002A05D6">
      <w:pPr>
        <w:pStyle w:val="justify"/>
        <w:spacing w:line="280" w:lineRule="atLeast"/>
      </w:pPr>
      <w:bookmarkStart w:id="8" w:name="a5"/>
      <w:bookmarkEnd w:id="8"/>
      <w:r w:rsidRPr="002A05D6">
        <w:lastRenderedPageBreak/>
        <w:t>7. Если сумма вычетов из капитала II уровня превышает его размер, оставшаяся часть вычетов производится из дополнительного капитала I уровня. Если сумма вычетов из дополнительного капитала I уровня превышает его размер, оставшаяся часть вычетов производится из основного капитала I уровня. В этом случае при определении суммы долгосрочного субординированного кредита (займа), включаемой в расчет капитала II уровня, используется размер основного капитала I уровня без уменьшения его на оставшуюся часть вычетов.</w:t>
      </w:r>
    </w:p>
    <w:p w:rsidR="002A05D6" w:rsidRPr="002A05D6" w:rsidRDefault="002A05D6" w:rsidP="002A05D6">
      <w:pPr>
        <w:pStyle w:val="justify"/>
        <w:spacing w:line="280" w:lineRule="atLeast"/>
      </w:pPr>
      <w:r w:rsidRPr="002A05D6">
        <w:t xml:space="preserve">8. </w:t>
      </w:r>
      <w:proofErr w:type="gramStart"/>
      <w:r w:rsidRPr="002A05D6">
        <w:t>Уставный фонд (его часть) и другие источники основного и дополнительного капитала (фонды, субординированный кредит (заем) (их часть)) не включаются в расчет капитала, если для их формирования инвесторами (акционерами, участниками и другими лицами, участвующими в формировании источников капитала банка) использованы денежные средства и (или) иное имущество (далее - имущество), прямым или косвенным (через третьих лиц) источником которого является имущество, предоставленное самим банком</w:t>
      </w:r>
      <w:proofErr w:type="gramEnd"/>
      <w:r w:rsidRPr="002A05D6">
        <w:t xml:space="preserve">, </w:t>
      </w:r>
      <w:proofErr w:type="gramStart"/>
      <w:r w:rsidRPr="002A05D6">
        <w:t xml:space="preserve">и (или) имущество, предоставленное другими лицами, в случае, если банк прямо или косвенно (через третьих лиц) принял на себя риски </w:t>
      </w:r>
      <w:proofErr w:type="spellStart"/>
      <w:r w:rsidRPr="002A05D6">
        <w:t>понесения</w:t>
      </w:r>
      <w:proofErr w:type="spellEnd"/>
      <w:r w:rsidRPr="002A05D6">
        <w:t xml:space="preserve"> потерь, возникшие в связи с предоставлением банку указанного имущества, в том числе путем прямого или косвенного (через третьих лиц) возврата (передачи, предоставления) такого имущества инвестору либо размещения денежных средств у него (или по его поручению (приказу) у третьих лиц</w:t>
      </w:r>
      <w:proofErr w:type="gramEnd"/>
      <w:r w:rsidRPr="002A05D6">
        <w:t>) на счетах и (или) во вкладах.</w:t>
      </w:r>
    </w:p>
    <w:p w:rsidR="002A05D6" w:rsidRPr="002A05D6" w:rsidRDefault="002A05D6" w:rsidP="002A05D6">
      <w:pPr>
        <w:pStyle w:val="justify"/>
        <w:spacing w:line="280" w:lineRule="atLeast"/>
      </w:pPr>
      <w:r w:rsidRPr="002A05D6">
        <w:t xml:space="preserve">9. </w:t>
      </w:r>
      <w:proofErr w:type="gramStart"/>
      <w:r w:rsidRPr="002A05D6">
        <w:t>В расчет показателей соотношения основного капитала I уровня и величины рисков, соотношения основного капитала I уровня с учетом консервационного буфера и величины рисков, соотношения капитала I уровня и величины рисков, соотношения капитала банка и величины рисков, соотношения капитала банка с учетом консервационного буфера и величины рисков принимаются величины кредитного, рыночного и операционного рисков, используемые для расчета достаточности нормативного капитала в</w:t>
      </w:r>
      <w:proofErr w:type="gramEnd"/>
      <w:r w:rsidRPr="002A05D6">
        <w:t xml:space="preserve"> </w:t>
      </w:r>
      <w:proofErr w:type="gramStart"/>
      <w:r w:rsidRPr="002A05D6">
        <w:t>соответствии</w:t>
      </w:r>
      <w:proofErr w:type="gramEnd"/>
      <w:r w:rsidRPr="002A05D6">
        <w:t xml:space="preserve"> с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 При этом величина кредитного риска корректируется следующим образом:</w:t>
      </w:r>
    </w:p>
    <w:p w:rsidR="002A05D6" w:rsidRPr="002A05D6" w:rsidRDefault="002A05D6" w:rsidP="002A05D6">
      <w:pPr>
        <w:pStyle w:val="justify"/>
        <w:spacing w:line="280" w:lineRule="atLeast"/>
      </w:pPr>
      <w:r w:rsidRPr="002A05D6">
        <w:t xml:space="preserve">9.1. уменьшается на сумму участия банка в уставных </w:t>
      </w:r>
      <w:proofErr w:type="gramStart"/>
      <w:r w:rsidRPr="002A05D6">
        <w:t>фондах</w:t>
      </w:r>
      <w:proofErr w:type="gramEnd"/>
      <w:r w:rsidRPr="002A05D6">
        <w:t xml:space="preserve"> юридических лиц в размере от 10 до 20 процентов уставного фонда юридического лица;</w:t>
      </w:r>
    </w:p>
    <w:p w:rsidR="002A05D6" w:rsidRPr="002A05D6" w:rsidRDefault="002A05D6" w:rsidP="002A05D6">
      <w:pPr>
        <w:pStyle w:val="justify"/>
        <w:spacing w:line="280" w:lineRule="atLeast"/>
      </w:pPr>
      <w:r w:rsidRPr="002A05D6">
        <w:t>9.2. увеличивается на сумму:</w:t>
      </w:r>
    </w:p>
    <w:p w:rsidR="002A05D6" w:rsidRPr="002A05D6" w:rsidRDefault="002A05D6" w:rsidP="002A05D6">
      <w:pPr>
        <w:pStyle w:val="justify"/>
        <w:spacing w:line="280" w:lineRule="atLeast"/>
      </w:pPr>
      <w:proofErr w:type="gramStart"/>
      <w:r w:rsidRPr="002A05D6">
        <w:t>участия банка в уставных фондах юридических лиц (за исключением банков, небанковских кредитно-финансовых организаций, небанковских финансовых организаций) в размере более 10 процентов уставного фонда эмитента;</w:t>
      </w:r>
      <w:proofErr w:type="gramEnd"/>
    </w:p>
    <w:p w:rsidR="002A05D6" w:rsidRPr="002A05D6" w:rsidRDefault="002A05D6" w:rsidP="002A05D6">
      <w:pPr>
        <w:pStyle w:val="justify"/>
        <w:spacing w:line="280" w:lineRule="atLeast"/>
      </w:pPr>
      <w:r w:rsidRPr="002A05D6">
        <w:t>имущества, переданного банком в доверительное управление;</w:t>
      </w:r>
    </w:p>
    <w:p w:rsidR="002A05D6" w:rsidRPr="002A05D6" w:rsidRDefault="002A05D6" w:rsidP="002A05D6">
      <w:pPr>
        <w:pStyle w:val="justify"/>
        <w:spacing w:line="280" w:lineRule="atLeast"/>
      </w:pPr>
      <w:r w:rsidRPr="002A05D6">
        <w:t>займов, выданных физическим лицам, индивидуальным предпринимателям, юридическим лицам (за исключением банков, небанковских кредитно-финансовых организаций, небанковских финансовых организаций);</w:t>
      </w:r>
    </w:p>
    <w:p w:rsidR="002A05D6" w:rsidRPr="002A05D6" w:rsidRDefault="002A05D6" w:rsidP="002A05D6">
      <w:pPr>
        <w:pStyle w:val="justify"/>
        <w:spacing w:line="280" w:lineRule="atLeast"/>
      </w:pPr>
      <w:proofErr w:type="gramStart"/>
      <w:r w:rsidRPr="002A05D6">
        <w:t>не выплаченную (не поставленную) в установленный срок по сделкам (с ценными бумагами, иностранной валютой, драгоценными металлами и драгоценными камнями и иными активами, а также по сделкам с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осуществляемым на условиях «поставка против платежа» и «платеж против платежа»;</w:t>
      </w:r>
      <w:proofErr w:type="gramEnd"/>
    </w:p>
    <w:p w:rsidR="002A05D6" w:rsidRPr="002A05D6" w:rsidRDefault="002A05D6" w:rsidP="002A05D6">
      <w:pPr>
        <w:pStyle w:val="justify"/>
        <w:spacing w:line="280" w:lineRule="atLeast"/>
      </w:pPr>
      <w:proofErr w:type="gramStart"/>
      <w:r w:rsidRPr="002A05D6">
        <w:t xml:space="preserve">рассчитанного превышения суммарной величины рисков на инсайдеров и взаимосвязанных с ними лиц над ее максимальным размером, установленным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 за вычетом расчетного размера специальных резервов на покрытие возможных убытков в соответствующей данному превышению части.</w:t>
      </w:r>
      <w:proofErr w:type="gramEnd"/>
    </w:p>
    <w:p w:rsidR="002A05D6" w:rsidRPr="002A05D6" w:rsidRDefault="002A05D6" w:rsidP="002A05D6">
      <w:pPr>
        <w:pStyle w:val="justify"/>
        <w:spacing w:line="280" w:lineRule="atLeast"/>
      </w:pPr>
      <w:r w:rsidRPr="002A05D6">
        <w:t xml:space="preserve">Все указанные суммы, увеличивающие величину кредитного риска, включаются в расчет показателей капитала в </w:t>
      </w:r>
      <w:proofErr w:type="gramStart"/>
      <w:r w:rsidRPr="002A05D6">
        <w:t>соответствии</w:t>
      </w:r>
      <w:proofErr w:type="gramEnd"/>
      <w:r w:rsidRPr="002A05D6">
        <w:t xml:space="preserve"> с требованиями настоящей Методики с коэффициентом, равным 10.</w:t>
      </w:r>
    </w:p>
    <w:p w:rsidR="002A05D6" w:rsidRPr="002A05D6" w:rsidRDefault="002A05D6" w:rsidP="002A05D6">
      <w:pPr>
        <w:pStyle w:val="justify"/>
        <w:spacing w:line="280" w:lineRule="atLeast"/>
      </w:pPr>
      <w:r w:rsidRPr="002A05D6">
        <w:lastRenderedPageBreak/>
        <w:t xml:space="preserve">Для установления суммарной величины рисков на инсайдеров и взаимосвязанных с ними лиц используется значение капитала банка, рассчитанного в </w:t>
      </w:r>
      <w:proofErr w:type="gramStart"/>
      <w:r w:rsidRPr="002A05D6">
        <w:t>соответствии</w:t>
      </w:r>
      <w:proofErr w:type="gramEnd"/>
      <w:r w:rsidRPr="002A05D6">
        <w:t xml:space="preserve"> с требованиями настоящей Методики.</w:t>
      </w:r>
    </w:p>
    <w:p w:rsidR="002A05D6" w:rsidRPr="002A05D6" w:rsidRDefault="002A05D6" w:rsidP="002A05D6">
      <w:pPr>
        <w:pStyle w:val="nenzag"/>
        <w:spacing w:line="280" w:lineRule="atLeast"/>
      </w:pPr>
      <w:bookmarkStart w:id="9" w:name="a9"/>
      <w:bookmarkEnd w:id="9"/>
      <w:r w:rsidRPr="002A05D6">
        <w:t>ГЛАВА 3</w:t>
      </w:r>
      <w:r w:rsidRPr="002A05D6">
        <w:br/>
        <w:t>РАСЧЕТ ПОКАЗАТЕЛЯ ЛЕВЕРИДЖА</w:t>
      </w:r>
    </w:p>
    <w:p w:rsidR="002A05D6" w:rsidRPr="002A05D6" w:rsidRDefault="002A05D6" w:rsidP="002A05D6">
      <w:pPr>
        <w:pStyle w:val="justify"/>
        <w:spacing w:line="280" w:lineRule="atLeast"/>
      </w:pPr>
      <w:r w:rsidRPr="002A05D6">
        <w:t xml:space="preserve">10. Показатель </w:t>
      </w:r>
      <w:proofErr w:type="spellStart"/>
      <w:r w:rsidRPr="002A05D6">
        <w:t>левериджа</w:t>
      </w:r>
      <w:proofErr w:type="spellEnd"/>
      <w:r w:rsidRPr="002A05D6">
        <w:t xml:space="preserve"> предназначен для оценки риска чрезмерного использования банком привлеченных средств.</w:t>
      </w:r>
    </w:p>
    <w:p w:rsidR="002A05D6" w:rsidRPr="002A05D6" w:rsidRDefault="002A05D6" w:rsidP="002A05D6">
      <w:pPr>
        <w:pStyle w:val="justify"/>
        <w:spacing w:line="280" w:lineRule="atLeast"/>
      </w:pPr>
      <w:proofErr w:type="gramStart"/>
      <w:r w:rsidRPr="002A05D6">
        <w:t xml:space="preserve">Показатель рассчитывается как соотношение капитала I уровня банка, рассчитанного в соответствии с требованиями </w:t>
      </w:r>
      <w:r w:rsidRPr="002A05D6">
        <w:t>пункта 5</w:t>
      </w:r>
      <w:r w:rsidRPr="002A05D6">
        <w:t xml:space="preserve"> настоящей Методики, и совокупной суммы требований, учитываемых на балансовых счетах, и обязательств, учитываемых на </w:t>
      </w:r>
      <w:proofErr w:type="spellStart"/>
      <w:r w:rsidRPr="002A05D6">
        <w:t>внебалансовых</w:t>
      </w:r>
      <w:proofErr w:type="spellEnd"/>
      <w:r w:rsidRPr="002A05D6">
        <w:t xml:space="preserve"> счетах банка (условных обязательств и обязательств по сделкам), подверженных рискам (далее - сумма требований и обязательств под риском).</w:t>
      </w:r>
      <w:proofErr w:type="gramEnd"/>
    </w:p>
    <w:p w:rsidR="002A05D6" w:rsidRPr="002A05D6" w:rsidRDefault="002A05D6" w:rsidP="002A05D6">
      <w:pPr>
        <w:pStyle w:val="justify"/>
        <w:spacing w:line="280" w:lineRule="atLeast"/>
      </w:pPr>
      <w:r w:rsidRPr="002A05D6">
        <w:t>11. В расчет суммы требований под риском включаются следующие требования, учитываемые на балансовых счетах активов:</w:t>
      </w:r>
    </w:p>
    <w:p w:rsidR="002A05D6" w:rsidRPr="002A05D6" w:rsidRDefault="002A05D6" w:rsidP="002A05D6">
      <w:pPr>
        <w:pStyle w:val="justify"/>
        <w:spacing w:line="280" w:lineRule="atLeast"/>
      </w:pPr>
      <w:proofErr w:type="gramStart"/>
      <w:r w:rsidRPr="002A05D6">
        <w:t>денежные средства, драгоценные металлы и драгоценные камни, средства в Национальном банке Республики Беларусь (далее - Национальный банк) и других банках, небанковских кредитно-финансовых организациях, открытого акционерного общества «Банк развития Республики Беларусь» (далее - ОАО «Банк развития»), в том числе средства в расчетах;</w:t>
      </w:r>
      <w:proofErr w:type="gramEnd"/>
    </w:p>
    <w:p w:rsidR="002A05D6" w:rsidRPr="002A05D6" w:rsidRDefault="002A05D6" w:rsidP="002A05D6">
      <w:pPr>
        <w:pStyle w:val="justify"/>
        <w:spacing w:line="280" w:lineRule="atLeast"/>
      </w:pPr>
      <w:r w:rsidRPr="002A05D6">
        <w:t>задолженность по кредитам и иным активным операциям с клиентами, включая овердрафт, в том числе средства в расчетах;</w:t>
      </w:r>
    </w:p>
    <w:p w:rsidR="002A05D6" w:rsidRPr="002A05D6" w:rsidRDefault="002A05D6" w:rsidP="002A05D6">
      <w:pPr>
        <w:pStyle w:val="justify"/>
        <w:spacing w:line="280" w:lineRule="atLeast"/>
      </w:pPr>
      <w:r w:rsidRPr="002A05D6">
        <w:t>ценные бумаги, в том числе переданные в залог или проданные по сделкам РЕПО;</w:t>
      </w:r>
    </w:p>
    <w:p w:rsidR="002A05D6" w:rsidRPr="002A05D6" w:rsidRDefault="002A05D6" w:rsidP="002A05D6">
      <w:pPr>
        <w:pStyle w:val="justify"/>
        <w:spacing w:line="280" w:lineRule="atLeast"/>
      </w:pPr>
      <w:r w:rsidRPr="002A05D6">
        <w:t>долевые участия, вложения в дочерние юридические лица, долгосрочные активы, предназначенные для продажи, нематериальные активы, основные средства, запасы, дебиторская задолженность.</w:t>
      </w:r>
    </w:p>
    <w:p w:rsidR="002A05D6" w:rsidRPr="002A05D6" w:rsidRDefault="002A05D6" w:rsidP="002A05D6">
      <w:pPr>
        <w:pStyle w:val="justify"/>
        <w:spacing w:line="280" w:lineRule="atLeast"/>
      </w:pPr>
      <w:r w:rsidRPr="002A05D6">
        <w:t>Требования включаются в расчет по балансовой стоимости, за вычетом начисленной амортизации. Требования банка к клиенту (контрагенту) не подлежат взаимозачету (</w:t>
      </w:r>
      <w:proofErr w:type="spellStart"/>
      <w:r w:rsidRPr="002A05D6">
        <w:t>неттингу</w:t>
      </w:r>
      <w:proofErr w:type="spellEnd"/>
      <w:r w:rsidRPr="002A05D6">
        <w:t xml:space="preserve">) со встречными требованиями клиента (контрагента) к банку. В расчет также включаются требования, признаваемые взаимосвязанными с обязательствами в </w:t>
      </w:r>
      <w:proofErr w:type="gramStart"/>
      <w:r w:rsidRPr="002A05D6">
        <w:t>соответствии</w:t>
      </w:r>
      <w:proofErr w:type="gramEnd"/>
      <w:r w:rsidRPr="002A05D6">
        <w:t xml:space="preserve"> с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w:t>
      </w:r>
    </w:p>
    <w:p w:rsidR="002A05D6" w:rsidRPr="002A05D6" w:rsidRDefault="002A05D6" w:rsidP="002A05D6">
      <w:pPr>
        <w:pStyle w:val="justify"/>
        <w:spacing w:line="280" w:lineRule="atLeast"/>
      </w:pPr>
      <w:r w:rsidRPr="002A05D6">
        <w:t xml:space="preserve">12. В состав условных обязательств включаются безотзывные, условно-отзывные </w:t>
      </w:r>
      <w:proofErr w:type="gramStart"/>
      <w:r w:rsidRPr="002A05D6">
        <w:t>и</w:t>
      </w:r>
      <w:proofErr w:type="gramEnd"/>
      <w:r w:rsidRPr="002A05D6">
        <w:t xml:space="preserve"> безусловно-отзывные обязательства по предоставлению денежных средств путем открытия линии кредитования или линии ликвидности, гарантийные обязательства, обязательства по аккредитивам. </w:t>
      </w:r>
      <w:proofErr w:type="gramStart"/>
      <w:r w:rsidRPr="002A05D6">
        <w:t>Условные обязательства включаются в расчет в сумме кредитного эквивалента, которая определяется путем умножения разницы между суммой условного обязательства и величиной сформированного по нему резерва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самостоятельно) на соответствующий коэффициент эквивалента кредитного риска:</w:t>
      </w:r>
      <w:proofErr w:type="gramEnd"/>
    </w:p>
    <w:p w:rsidR="002A05D6" w:rsidRPr="002A05D6" w:rsidRDefault="002A05D6" w:rsidP="002A05D6">
      <w:pPr>
        <w:pStyle w:val="justify"/>
        <w:spacing w:line="280" w:lineRule="atLeast"/>
      </w:pPr>
      <w:proofErr w:type="gramStart"/>
      <w:r w:rsidRPr="002A05D6">
        <w:t>по</w:t>
      </w:r>
      <w:proofErr w:type="gramEnd"/>
      <w:r w:rsidRPr="002A05D6">
        <w:t xml:space="preserve"> безусловно-отзывным обязательствам и по условно-отзывным обязательствам, от исполнения которых банк может отказаться в случаях, если договором предусмотрено его автоматическое прекращение в связи с ухудшением платежеспособности контрагента, - 10 процентов;</w:t>
      </w:r>
    </w:p>
    <w:p w:rsidR="002A05D6" w:rsidRPr="002A05D6" w:rsidRDefault="002A05D6" w:rsidP="002A05D6">
      <w:pPr>
        <w:pStyle w:val="justify"/>
        <w:spacing w:line="280" w:lineRule="atLeast"/>
      </w:pPr>
      <w:r w:rsidRPr="002A05D6">
        <w:t>по прочим условным обязательствам - 100 процентов.</w:t>
      </w:r>
    </w:p>
    <w:p w:rsidR="002A05D6" w:rsidRPr="002A05D6" w:rsidRDefault="002A05D6" w:rsidP="002A05D6">
      <w:pPr>
        <w:pStyle w:val="justify"/>
        <w:spacing w:line="280" w:lineRule="atLeast"/>
      </w:pPr>
      <w:r w:rsidRPr="002A05D6">
        <w:t xml:space="preserve">Обязательства по сделкам (с ценными бумагами, иностранной валютой, драгоценными металлами и драгоценными камнями и иными активами, а также по сделкам с производными финансовыми инструментами, базовым активом которых </w:t>
      </w:r>
      <w:r w:rsidRPr="002A05D6">
        <w:lastRenderedPageBreak/>
        <w:t>являются ценные бумаги, иностранная валюта, драгоценные металлы и драгоценные камни и иные активы) включаются в расчет следующим образом:</w:t>
      </w:r>
    </w:p>
    <w:p w:rsidR="002A05D6" w:rsidRPr="002A05D6" w:rsidRDefault="002A05D6" w:rsidP="002A05D6">
      <w:pPr>
        <w:pStyle w:val="justify"/>
        <w:spacing w:line="280" w:lineRule="atLeast"/>
      </w:pPr>
      <w:r w:rsidRPr="002A05D6">
        <w:t>величина текущего риска - в сумме превышения обязательств контрагента перед банком над обязательствами банка перед контрагентом по соответствующим сделкам;</w:t>
      </w:r>
    </w:p>
    <w:p w:rsidR="002A05D6" w:rsidRPr="002A05D6" w:rsidRDefault="002A05D6" w:rsidP="002A05D6">
      <w:pPr>
        <w:pStyle w:val="justify"/>
        <w:spacing w:line="280" w:lineRule="atLeast"/>
      </w:pPr>
      <w:r w:rsidRPr="002A05D6">
        <w:t>величина потенциального риска - в сумме кредитного эквивалента, которая определяется путем умножения обязательств контрагентов, возникающих перед банком при осуществлении сделок, на соответствующий коэффициент эквивалента кредитного риска с учетом остаточного срока действия обязательств контрагента по сделке и базового актива:</w:t>
      </w:r>
    </w:p>
    <w:p w:rsidR="002A05D6" w:rsidRPr="002A05D6" w:rsidRDefault="002A05D6" w:rsidP="002A05D6">
      <w:pPr>
        <w:pStyle w:val="justify"/>
        <w:spacing w:line="280" w:lineRule="atLeast"/>
      </w:pPr>
      <w:r w:rsidRPr="002A05D6">
        <w:t>1 год и менее: долговые инструменты - 0,00; иностранная валюта, драгоценные металлы - 0,01; долевые инструменты - 0,06; товары - 0,1;</w:t>
      </w:r>
    </w:p>
    <w:p w:rsidR="002A05D6" w:rsidRPr="002A05D6" w:rsidRDefault="002A05D6" w:rsidP="002A05D6">
      <w:pPr>
        <w:pStyle w:val="justify"/>
        <w:spacing w:line="280" w:lineRule="atLeast"/>
      </w:pPr>
      <w:r w:rsidRPr="002A05D6">
        <w:t>свыше 1 года и до 5 лет включительно либо срок не определен: долговые инструменты - 0,005; иностранная валюта, драгоценные металлы - 0,05; долевые инструменты - 0,08; товары - 0,12;</w:t>
      </w:r>
    </w:p>
    <w:p w:rsidR="002A05D6" w:rsidRPr="002A05D6" w:rsidRDefault="002A05D6" w:rsidP="002A05D6">
      <w:pPr>
        <w:pStyle w:val="justify"/>
        <w:spacing w:line="280" w:lineRule="atLeast"/>
      </w:pPr>
      <w:r w:rsidRPr="002A05D6">
        <w:t>свыше 5 лет: долговые инструменты - 0,015; иностранная валюта, драгоценные металлы - 0,075; долевые инструменты - 0,1; товары - 0,15.</w:t>
      </w:r>
    </w:p>
    <w:p w:rsidR="002A05D6" w:rsidRPr="002A05D6" w:rsidRDefault="002A05D6" w:rsidP="002A05D6">
      <w:pPr>
        <w:pStyle w:val="justify"/>
        <w:spacing w:line="280" w:lineRule="atLeast"/>
      </w:pPr>
      <w:r w:rsidRPr="002A05D6">
        <w:t>В расчет включаются обязательства по сделкам, исполнение которых осуществляется (дата расчета по которым установлена) сторонами не ранее третьего рабочего дня после дня их заключения.</w:t>
      </w:r>
    </w:p>
    <w:p w:rsidR="002A05D6" w:rsidRPr="002A05D6" w:rsidRDefault="002A05D6" w:rsidP="002A05D6">
      <w:pPr>
        <w:pStyle w:val="justify"/>
        <w:spacing w:line="280" w:lineRule="atLeast"/>
      </w:pPr>
      <w:r w:rsidRPr="002A05D6">
        <w:t xml:space="preserve">В расчет не включаются проданные опционы и обязательства по сделкам, заключенным на организованных торговых площадках (биржах), в случае, если по ним ежедневно </w:t>
      </w:r>
      <w:proofErr w:type="gramStart"/>
      <w:r w:rsidRPr="002A05D6">
        <w:t>выплачивается и получается</w:t>
      </w:r>
      <w:proofErr w:type="gramEnd"/>
      <w:r w:rsidRPr="002A05D6">
        <w:t xml:space="preserve"> денежная вариационная маржа.</w:t>
      </w:r>
    </w:p>
    <w:p w:rsidR="002A05D6" w:rsidRPr="002A05D6" w:rsidRDefault="002A05D6" w:rsidP="002A05D6">
      <w:pPr>
        <w:pStyle w:val="justify"/>
        <w:spacing w:line="280" w:lineRule="atLeast"/>
      </w:pPr>
      <w:r w:rsidRPr="002A05D6">
        <w:t>Остаточный срок действия обязательств по сделке определяется сроком, оставшимся от даты расчета показателя до даты их исполнения (даты расчета по ним). По сделкам, условия которых пересматриваются на заранее определенные даты, остаточный срок действия определяется сроком, оставшимся от даты расчета показателя до следующей даты пересмотра.</w:t>
      </w:r>
    </w:p>
    <w:p w:rsidR="002A05D6" w:rsidRPr="002A05D6" w:rsidRDefault="002A05D6" w:rsidP="002A05D6">
      <w:pPr>
        <w:pStyle w:val="justify"/>
        <w:spacing w:line="280" w:lineRule="atLeast"/>
      </w:pPr>
      <w:r w:rsidRPr="002A05D6">
        <w:t xml:space="preserve">13. Требования и </w:t>
      </w:r>
      <w:proofErr w:type="spellStart"/>
      <w:r w:rsidRPr="002A05D6">
        <w:t>внебалансовые</w:t>
      </w:r>
      <w:proofErr w:type="spellEnd"/>
      <w:r w:rsidRPr="002A05D6">
        <w:t xml:space="preserve"> обязательства уменьшаются на сумму сформированных по ним резервов (специальных резервов на покрытие возможных убытков, других резервов на возможные потери, сформированных в соответствии с законодательством и (или) порядком, установленным банком самостоятельно), но не уменьшаются на сумму полученного обеспечения исполнения обязательств независимо от способа обеспечения (включая хеджирование).</w:t>
      </w:r>
    </w:p>
    <w:p w:rsidR="002A05D6" w:rsidRPr="002A05D6" w:rsidRDefault="002A05D6" w:rsidP="002A05D6">
      <w:pPr>
        <w:pStyle w:val="justify"/>
        <w:spacing w:line="280" w:lineRule="atLeast"/>
      </w:pPr>
      <w:r w:rsidRPr="002A05D6">
        <w:t xml:space="preserve">14. Сумма требований и </w:t>
      </w:r>
      <w:proofErr w:type="spellStart"/>
      <w:r w:rsidRPr="002A05D6">
        <w:t>внебалансовых</w:t>
      </w:r>
      <w:proofErr w:type="spellEnd"/>
      <w:r w:rsidRPr="002A05D6">
        <w:t xml:space="preserve"> обязательств под риском уменьшается на сумму требований, вычитаемых из капитала I уровня в соответствии с пунктами </w:t>
      </w:r>
      <w:r w:rsidRPr="002A05D6">
        <w:t>5</w:t>
      </w:r>
      <w:r w:rsidRPr="002A05D6">
        <w:t xml:space="preserve"> и </w:t>
      </w:r>
      <w:r w:rsidRPr="002A05D6">
        <w:t>7</w:t>
      </w:r>
      <w:r w:rsidRPr="002A05D6">
        <w:t xml:space="preserve"> настоящей Методики.</w:t>
      </w:r>
    </w:p>
    <w:p w:rsidR="002A05D6" w:rsidRPr="002A05D6" w:rsidRDefault="002A05D6" w:rsidP="002A05D6">
      <w:pPr>
        <w:pStyle w:val="nenzag"/>
        <w:spacing w:line="280" w:lineRule="atLeast"/>
      </w:pPr>
      <w:bookmarkStart w:id="10" w:name="a10"/>
      <w:bookmarkEnd w:id="10"/>
      <w:r w:rsidRPr="002A05D6">
        <w:t>ГЛАВА 4</w:t>
      </w:r>
      <w:r w:rsidRPr="002A05D6">
        <w:br/>
        <w:t>РАСЧЕТ ПОКАЗАТЕЛЕЙ ЛИКВИДНОСТИ</w:t>
      </w:r>
    </w:p>
    <w:p w:rsidR="002A05D6" w:rsidRPr="002A05D6" w:rsidRDefault="002A05D6" w:rsidP="002A05D6">
      <w:pPr>
        <w:pStyle w:val="justify"/>
        <w:spacing w:line="280" w:lineRule="atLeast"/>
      </w:pPr>
      <w:r w:rsidRPr="002A05D6">
        <w:t>15. Для целей настоящей Методики рассчитываются следующие показатели ликвидности:</w:t>
      </w:r>
    </w:p>
    <w:p w:rsidR="002A05D6" w:rsidRPr="002A05D6" w:rsidRDefault="002A05D6" w:rsidP="002A05D6">
      <w:pPr>
        <w:pStyle w:val="justify"/>
        <w:spacing w:line="280" w:lineRule="atLeast"/>
      </w:pPr>
      <w:r w:rsidRPr="002A05D6">
        <w:t>показатель покрытия ликвидности;</w:t>
      </w:r>
    </w:p>
    <w:p w:rsidR="002A05D6" w:rsidRPr="002A05D6" w:rsidRDefault="002A05D6" w:rsidP="002A05D6">
      <w:pPr>
        <w:pStyle w:val="justify"/>
        <w:spacing w:line="280" w:lineRule="atLeast"/>
      </w:pPr>
      <w:r w:rsidRPr="002A05D6">
        <w:t>показатель чистого стабильного фондирования.</w:t>
      </w:r>
    </w:p>
    <w:p w:rsidR="002A05D6" w:rsidRPr="002A05D6" w:rsidRDefault="002A05D6" w:rsidP="002A05D6">
      <w:pPr>
        <w:pStyle w:val="justify"/>
        <w:spacing w:line="280" w:lineRule="atLeast"/>
      </w:pPr>
      <w:r w:rsidRPr="002A05D6">
        <w:t xml:space="preserve">В расчет показателей ликвидности не включаются требования и обязательства, признаваемые взаимосвязанными в соответствии с </w:t>
      </w:r>
      <w:r w:rsidRPr="002A05D6">
        <w:t>Инструкцией</w:t>
      </w:r>
      <w:r w:rsidRPr="002A05D6">
        <w:t xml:space="preserve"> о нормативах безопасного функционирования для банков и небанковских кредитно-финансовых организаций.</w:t>
      </w:r>
    </w:p>
    <w:p w:rsidR="002A05D6" w:rsidRPr="002A05D6" w:rsidRDefault="002A05D6" w:rsidP="002A05D6">
      <w:pPr>
        <w:pStyle w:val="justify"/>
        <w:spacing w:line="280" w:lineRule="atLeast"/>
      </w:pPr>
      <w:r w:rsidRPr="002A05D6">
        <w:t xml:space="preserve">При наличии нескольких связанных между собой </w:t>
      </w:r>
      <w:proofErr w:type="spellStart"/>
      <w:r w:rsidRPr="002A05D6">
        <w:t>внебалансовых</w:t>
      </w:r>
      <w:proofErr w:type="spellEnd"/>
      <w:r w:rsidRPr="002A05D6">
        <w:t xml:space="preserve"> обязательств, которые прекращаются осуществлением одного платежа, в расчет показателей ликвидности принимается одно из </w:t>
      </w:r>
      <w:proofErr w:type="spellStart"/>
      <w:r w:rsidRPr="002A05D6">
        <w:t>внебалансовых</w:t>
      </w:r>
      <w:proofErr w:type="spellEnd"/>
      <w:r w:rsidRPr="002A05D6">
        <w:t xml:space="preserve"> обязательств. В случае наличия связанных между собой балансового и </w:t>
      </w:r>
      <w:proofErr w:type="spellStart"/>
      <w:r w:rsidRPr="002A05D6">
        <w:t>внебалансового</w:t>
      </w:r>
      <w:proofErr w:type="spellEnd"/>
      <w:r w:rsidRPr="002A05D6">
        <w:t xml:space="preserve"> обязательств, которые </w:t>
      </w:r>
      <w:r w:rsidRPr="002A05D6">
        <w:lastRenderedPageBreak/>
        <w:t>прекращаются осуществлением одного платежа, в расчет показателей ликвидности принимается балансовое обязательство.</w:t>
      </w:r>
    </w:p>
    <w:p w:rsidR="002A05D6" w:rsidRPr="002A05D6" w:rsidRDefault="002A05D6" w:rsidP="002A05D6">
      <w:pPr>
        <w:pStyle w:val="justify"/>
        <w:spacing w:line="280" w:lineRule="atLeast"/>
      </w:pPr>
      <w:r w:rsidRPr="002A05D6">
        <w:t xml:space="preserve">16. Показатель покрытия ликвидности предназначен для оценки способности банка </w:t>
      </w:r>
      <w:proofErr w:type="gramStart"/>
      <w:r w:rsidRPr="002A05D6">
        <w:t>обеспечить</w:t>
      </w:r>
      <w:proofErr w:type="gramEnd"/>
      <w:r w:rsidRPr="002A05D6">
        <w:t xml:space="preserve"> запас высоколиквидных необремененных активов на уровне, достаточном для своевременного и полного выполнения обязательств банка в стрессовых условиях, сопровождающихся значительной нехваткой ликвидности, в ближайшие 30 дней.</w:t>
      </w:r>
    </w:p>
    <w:p w:rsidR="002A05D6" w:rsidRPr="002A05D6" w:rsidRDefault="002A05D6" w:rsidP="002A05D6">
      <w:pPr>
        <w:pStyle w:val="justify"/>
        <w:spacing w:line="280" w:lineRule="atLeast"/>
      </w:pPr>
      <w:r w:rsidRPr="002A05D6">
        <w:t>Показатель рассчитывается как соотношение суммы высоколиквидных активов и чистого ожидаемого оттока денежных средств в течение ближайших 30 дней.</w:t>
      </w:r>
    </w:p>
    <w:p w:rsidR="002A05D6" w:rsidRPr="002A05D6" w:rsidRDefault="002A05D6" w:rsidP="002A05D6">
      <w:pPr>
        <w:pStyle w:val="justify"/>
        <w:spacing w:line="280" w:lineRule="atLeast"/>
      </w:pPr>
      <w:r w:rsidRPr="002A05D6">
        <w:t>17. Высоколиквидные активы состоят из активов 1 уровня и активов 2 уровня, которые, в свою очередь, состоят из активов уровней 2А и 2Б.</w:t>
      </w:r>
    </w:p>
    <w:p w:rsidR="002A05D6" w:rsidRPr="002A05D6" w:rsidRDefault="002A05D6" w:rsidP="002A05D6">
      <w:pPr>
        <w:pStyle w:val="justify"/>
        <w:spacing w:line="280" w:lineRule="atLeast"/>
      </w:pPr>
      <w:r w:rsidRPr="002A05D6">
        <w:t>В состав высоколиквидных активов не включаются ценные бумаги, эмитентами которых являются банки.</w:t>
      </w:r>
    </w:p>
    <w:p w:rsidR="002A05D6" w:rsidRPr="002A05D6" w:rsidRDefault="002A05D6" w:rsidP="002A05D6">
      <w:pPr>
        <w:pStyle w:val="justify"/>
        <w:spacing w:line="280" w:lineRule="atLeast"/>
      </w:pPr>
      <w:r w:rsidRPr="002A05D6">
        <w:t xml:space="preserve">18. Активы 1 уровня включаются в состав высоколиквидных активов в </w:t>
      </w:r>
      <w:proofErr w:type="gramStart"/>
      <w:r w:rsidRPr="002A05D6">
        <w:t>размере</w:t>
      </w:r>
      <w:proofErr w:type="gramEnd"/>
      <w:r w:rsidRPr="002A05D6">
        <w:t xml:space="preserve"> 100 процентов от фактической величины.</w:t>
      </w:r>
    </w:p>
    <w:p w:rsidR="002A05D6" w:rsidRPr="002A05D6" w:rsidRDefault="002A05D6" w:rsidP="002A05D6">
      <w:pPr>
        <w:pStyle w:val="justify"/>
        <w:spacing w:line="280" w:lineRule="atLeast"/>
      </w:pPr>
      <w:r w:rsidRPr="002A05D6">
        <w:t>К активам 1 уровня для расчета показателя покрытия ликвидности относятся:</w:t>
      </w:r>
    </w:p>
    <w:p w:rsidR="002A05D6" w:rsidRPr="002A05D6" w:rsidRDefault="002A05D6" w:rsidP="002A05D6">
      <w:pPr>
        <w:pStyle w:val="justify"/>
        <w:spacing w:line="280" w:lineRule="atLeast"/>
      </w:pPr>
      <w:r w:rsidRPr="002A05D6">
        <w:t>наличные денежные средства, драгоценные металлы и драгоценные камни;</w:t>
      </w:r>
    </w:p>
    <w:p w:rsidR="002A05D6" w:rsidRPr="002A05D6" w:rsidRDefault="002A05D6" w:rsidP="002A05D6">
      <w:pPr>
        <w:pStyle w:val="justify"/>
        <w:spacing w:line="280" w:lineRule="atLeast"/>
      </w:pPr>
      <w:proofErr w:type="gramStart"/>
      <w:r w:rsidRPr="002A05D6">
        <w:t>средства на корреспондентском счете в Национальном банке; средства во вкладах и депозитах в Национальном банке со сроком погашения до востребования, включая средства со сроком погашения на следующий за днем размещения рабочий день; средства на счете фонда обязательных резервов в Национальном банке, депонированные сверх суммы фиксированной части резервных требований на дату расчета ликвидности;</w:t>
      </w:r>
      <w:proofErr w:type="gramEnd"/>
    </w:p>
    <w:p w:rsidR="002A05D6" w:rsidRPr="002A05D6" w:rsidRDefault="002A05D6" w:rsidP="002A05D6">
      <w:pPr>
        <w:pStyle w:val="justify"/>
        <w:spacing w:line="280" w:lineRule="atLeast"/>
      </w:pPr>
      <w:r w:rsidRPr="002A05D6">
        <w:t>ценные бумаги правительств, центральных (национальных) банков стран группы «А», международных финансовых организаций и банков развития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ценных бумаг, переданных в залог или проданных по сделкам РЕПО);</w:t>
      </w:r>
    </w:p>
    <w:p w:rsidR="002A05D6" w:rsidRPr="002A05D6" w:rsidRDefault="002A05D6" w:rsidP="002A05D6">
      <w:pPr>
        <w:pStyle w:val="justify"/>
        <w:spacing w:line="280" w:lineRule="atLeast"/>
      </w:pPr>
      <w:proofErr w:type="gramStart"/>
      <w:r w:rsidRPr="002A05D6">
        <w:t>ценные бумаги Правительства Республики Беларусь (далее - Правительство), Национального банка, 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roofErr w:type="gramEnd"/>
    </w:p>
    <w:p w:rsidR="002A05D6" w:rsidRPr="002A05D6" w:rsidRDefault="002A05D6" w:rsidP="002A05D6">
      <w:pPr>
        <w:pStyle w:val="justify"/>
        <w:spacing w:line="280" w:lineRule="atLeast"/>
      </w:pPr>
      <w:r w:rsidRPr="002A05D6">
        <w:t xml:space="preserve">19. Активы 2 уровня включаются в состав высоколиквидных активов в </w:t>
      </w:r>
      <w:proofErr w:type="gramStart"/>
      <w:r w:rsidRPr="002A05D6">
        <w:t>объеме</w:t>
      </w:r>
      <w:proofErr w:type="gramEnd"/>
      <w:r w:rsidRPr="002A05D6">
        <w:t>, не превышающем 40 процентов от суммы высоколиквидных активов:</w:t>
      </w:r>
    </w:p>
    <w:p w:rsidR="002A05D6" w:rsidRPr="002A05D6" w:rsidRDefault="002A05D6" w:rsidP="002A05D6">
      <w:pPr>
        <w:pStyle w:val="justify"/>
        <w:spacing w:line="280" w:lineRule="atLeast"/>
      </w:pPr>
      <w:r w:rsidRPr="002A05D6">
        <w:t xml:space="preserve">19.1. активы уровня 2А включаются в состав высоколиквидных активов в </w:t>
      </w:r>
      <w:proofErr w:type="gramStart"/>
      <w:r w:rsidRPr="002A05D6">
        <w:t>размере</w:t>
      </w:r>
      <w:proofErr w:type="gramEnd"/>
      <w:r w:rsidRPr="002A05D6">
        <w:t xml:space="preserve"> 85 процентов от фактической величины.</w:t>
      </w:r>
    </w:p>
    <w:p w:rsidR="002A05D6" w:rsidRPr="002A05D6" w:rsidRDefault="002A05D6" w:rsidP="002A05D6">
      <w:pPr>
        <w:pStyle w:val="justify"/>
        <w:spacing w:line="280" w:lineRule="atLeast"/>
      </w:pPr>
      <w:r w:rsidRPr="002A05D6">
        <w:t>К активам уровня 2А для расчета показателя покрытия ликвидности относятся:</w:t>
      </w:r>
    </w:p>
    <w:p w:rsidR="002A05D6" w:rsidRPr="002A05D6" w:rsidRDefault="002A05D6" w:rsidP="002A05D6">
      <w:pPr>
        <w:pStyle w:val="justify"/>
        <w:spacing w:line="280" w:lineRule="atLeast"/>
      </w:pPr>
      <w:r w:rsidRPr="002A05D6">
        <w:t>ценные бумаги Правительства, Национального банка, номинированные в иностранной валюте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ценные бумаги правительств, центральных (национальных) банков стран группы «В»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ценные бумаги местных органов управления и самоуправления стран группы «А»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ценные бумаги, гарантированные местными органами управления и самоуправления стран группы «А»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lastRenderedPageBreak/>
        <w:t>долговые инструменты юридических лиц, имеющих долгосрочный рейтинг «</w:t>
      </w:r>
      <w:proofErr w:type="spellStart"/>
      <w:r w:rsidRPr="002A05D6">
        <w:t>Moody's</w:t>
      </w:r>
      <w:proofErr w:type="spellEnd"/>
      <w:r w:rsidRPr="002A05D6">
        <w:t xml:space="preserve"> </w:t>
      </w:r>
      <w:proofErr w:type="spellStart"/>
      <w:r w:rsidRPr="002A05D6">
        <w:t>Investors</w:t>
      </w:r>
      <w:proofErr w:type="spellEnd"/>
      <w:r w:rsidRPr="002A05D6">
        <w:t xml:space="preserve"> </w:t>
      </w:r>
      <w:proofErr w:type="spellStart"/>
      <w:r w:rsidRPr="002A05D6">
        <w:t>Service</w:t>
      </w:r>
      <w:proofErr w:type="spellEnd"/>
      <w:r w:rsidRPr="002A05D6">
        <w:t xml:space="preserve">» - от </w:t>
      </w:r>
      <w:proofErr w:type="spellStart"/>
      <w:r w:rsidRPr="002A05D6">
        <w:t>Ааа</w:t>
      </w:r>
      <w:proofErr w:type="spellEnd"/>
      <w:r w:rsidRPr="002A05D6">
        <w:t xml:space="preserve"> до Аа3, «</w:t>
      </w:r>
      <w:proofErr w:type="spellStart"/>
      <w:r w:rsidRPr="002A05D6">
        <w:t>Fitch</w:t>
      </w:r>
      <w:proofErr w:type="spellEnd"/>
      <w:r w:rsidRPr="002A05D6">
        <w:t>», «</w:t>
      </w:r>
      <w:proofErr w:type="spellStart"/>
      <w:r w:rsidRPr="002A05D6">
        <w:t>Standard</w:t>
      </w:r>
      <w:proofErr w:type="spellEnd"/>
      <w:r w:rsidRPr="002A05D6">
        <w:t xml:space="preserve"> &amp; </w:t>
      </w:r>
      <w:proofErr w:type="spellStart"/>
      <w:r w:rsidRPr="002A05D6">
        <w:t>Poor's</w:t>
      </w:r>
      <w:proofErr w:type="spellEnd"/>
      <w:r w:rsidRPr="002A05D6">
        <w:t>» - от ААА до А</w:t>
      </w:r>
      <w:proofErr w:type="gramStart"/>
      <w:r w:rsidRPr="002A05D6">
        <w:t>А-</w:t>
      </w:r>
      <w:proofErr w:type="gramEnd"/>
      <w:r w:rsidRPr="002A05D6">
        <w:t xml:space="preserve">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 xml:space="preserve">19.2. активы уровня 2Б включаются в состав высоколиквидных активов в </w:t>
      </w:r>
      <w:proofErr w:type="gramStart"/>
      <w:r w:rsidRPr="002A05D6">
        <w:t>размере</w:t>
      </w:r>
      <w:proofErr w:type="gramEnd"/>
      <w:r w:rsidRPr="002A05D6">
        <w:t xml:space="preserve"> 50 процентов от фактической величины в объеме, не превышающем 15 процентов от суммы высоколиквидных активов.</w:t>
      </w:r>
    </w:p>
    <w:p w:rsidR="002A05D6" w:rsidRPr="002A05D6" w:rsidRDefault="002A05D6" w:rsidP="002A05D6">
      <w:pPr>
        <w:pStyle w:val="justify"/>
        <w:spacing w:line="280" w:lineRule="atLeast"/>
      </w:pPr>
      <w:r w:rsidRPr="002A05D6">
        <w:t>К активам уровня 2Б для расчета показателя покрытия ликвидности относятся долговые инструменты юридических лиц, имеющих долгосрочный рейтинг «</w:t>
      </w:r>
      <w:proofErr w:type="spellStart"/>
      <w:r w:rsidRPr="002A05D6">
        <w:t>Moody's</w:t>
      </w:r>
      <w:proofErr w:type="spellEnd"/>
      <w:r w:rsidRPr="002A05D6">
        <w:t xml:space="preserve"> </w:t>
      </w:r>
      <w:proofErr w:type="spellStart"/>
      <w:r w:rsidRPr="002A05D6">
        <w:t>Investors</w:t>
      </w:r>
      <w:proofErr w:type="spellEnd"/>
      <w:r w:rsidRPr="002A05D6">
        <w:t xml:space="preserve"> </w:t>
      </w:r>
      <w:proofErr w:type="spellStart"/>
      <w:r w:rsidRPr="002A05D6">
        <w:t>Service</w:t>
      </w:r>
      <w:proofErr w:type="spellEnd"/>
      <w:r w:rsidRPr="002A05D6">
        <w:t>» - от А1 до Ваа3, «</w:t>
      </w:r>
      <w:proofErr w:type="spellStart"/>
      <w:r w:rsidRPr="002A05D6">
        <w:t>Fitch</w:t>
      </w:r>
      <w:proofErr w:type="spellEnd"/>
      <w:r w:rsidRPr="002A05D6">
        <w:t>», «</w:t>
      </w:r>
      <w:proofErr w:type="spellStart"/>
      <w:r w:rsidRPr="002A05D6">
        <w:t>Standard</w:t>
      </w:r>
      <w:proofErr w:type="spellEnd"/>
      <w:r w:rsidRPr="002A05D6">
        <w:t xml:space="preserve"> &amp; </w:t>
      </w:r>
      <w:proofErr w:type="spellStart"/>
      <w:r w:rsidRPr="002A05D6">
        <w:t>Poor's</w:t>
      </w:r>
      <w:proofErr w:type="spellEnd"/>
      <w:r w:rsidRPr="002A05D6">
        <w:t>» - от А+ до ВВ</w:t>
      </w:r>
      <w:proofErr w:type="gramStart"/>
      <w:r w:rsidRPr="002A05D6">
        <w:t>В-</w:t>
      </w:r>
      <w:proofErr w:type="gramEnd"/>
      <w:r w:rsidRPr="002A05D6">
        <w:t xml:space="preserve"> (кроме ценных бумаг, переданных в залог или проданных по сделкам РЕПО);</w:t>
      </w:r>
    </w:p>
    <w:p w:rsidR="002A05D6" w:rsidRPr="002A05D6" w:rsidRDefault="002A05D6" w:rsidP="002A05D6">
      <w:pPr>
        <w:pStyle w:val="justify"/>
        <w:spacing w:line="280" w:lineRule="atLeast"/>
      </w:pPr>
      <w:r w:rsidRPr="002A05D6">
        <w:t>19.3. при наличии у контрагента двух различных рейтингов применяется более низкий рейтинг, при наличии трех различных - средний рейтинг, при наличии трех рейтингов, два из которых одинаковые, применяется один из них.</w:t>
      </w:r>
    </w:p>
    <w:p w:rsidR="002A05D6" w:rsidRPr="002A05D6" w:rsidRDefault="002A05D6" w:rsidP="002A05D6">
      <w:pPr>
        <w:pStyle w:val="justify"/>
        <w:spacing w:line="280" w:lineRule="atLeast"/>
      </w:pPr>
      <w:r w:rsidRPr="002A05D6">
        <w:t>20. Чистый ожидаемый отток денежных средств в течение ближайших 30 дней представляет собой разницу между ожидаемым оттоком и ожидаемым притоком денежных средств в течение ближайших 30 дней.</w:t>
      </w:r>
    </w:p>
    <w:p w:rsidR="002A05D6" w:rsidRPr="002A05D6" w:rsidRDefault="002A05D6" w:rsidP="002A05D6">
      <w:pPr>
        <w:pStyle w:val="justify"/>
        <w:spacing w:line="280" w:lineRule="atLeast"/>
      </w:pPr>
      <w:r w:rsidRPr="002A05D6">
        <w:t>В сумму оттока (притока) включаются начисленные процентные и иные расходы (доходы), ожидаемые к выплате (получению) в течение ближайших 30 дней.</w:t>
      </w:r>
    </w:p>
    <w:p w:rsidR="002A05D6" w:rsidRPr="002A05D6" w:rsidRDefault="002A05D6" w:rsidP="002A05D6">
      <w:pPr>
        <w:pStyle w:val="justify"/>
        <w:spacing w:line="280" w:lineRule="atLeast"/>
      </w:pPr>
      <w:r w:rsidRPr="002A05D6">
        <w:t xml:space="preserve">Сумма притока денежных средств принимается в расчет чистого оттока денежных средств в </w:t>
      </w:r>
      <w:proofErr w:type="gramStart"/>
      <w:r w:rsidRPr="002A05D6">
        <w:t>размере</w:t>
      </w:r>
      <w:proofErr w:type="gramEnd"/>
      <w:r w:rsidRPr="002A05D6">
        <w:t>, не превышающем 75 процентов от суммы оттока денежных средств.</w:t>
      </w:r>
    </w:p>
    <w:p w:rsidR="002A05D6" w:rsidRPr="002A05D6" w:rsidRDefault="002A05D6" w:rsidP="002A05D6">
      <w:pPr>
        <w:pStyle w:val="justify"/>
        <w:spacing w:line="280" w:lineRule="atLeast"/>
      </w:pPr>
      <w:r w:rsidRPr="002A05D6">
        <w:t xml:space="preserve">21. Отток денежных средств определяется в </w:t>
      </w:r>
      <w:proofErr w:type="gramStart"/>
      <w:r w:rsidRPr="002A05D6">
        <w:t>отношении</w:t>
      </w:r>
      <w:proofErr w:type="gramEnd"/>
      <w:r w:rsidRPr="002A05D6">
        <w:t xml:space="preserve"> обязательств банка, учитываемых на балансовых и </w:t>
      </w:r>
      <w:proofErr w:type="spellStart"/>
      <w:r w:rsidRPr="002A05D6">
        <w:t>внебалансовых</w:t>
      </w:r>
      <w:proofErr w:type="spellEnd"/>
      <w:r w:rsidRPr="002A05D6">
        <w:t xml:space="preserve"> счетах (далее по тексту настоящей главы - обязательства), с ожидаемым сроком возврата до 30 дней, в том числе до востребования и с просроченными сроками. В расчете суммы оттока денежных средств участвуют следующие обязательства, для которых устанавливаются соответствующие коэффициенты оттока:</w:t>
      </w:r>
    </w:p>
    <w:p w:rsidR="002A05D6" w:rsidRPr="002A05D6" w:rsidRDefault="002A05D6" w:rsidP="002A05D6">
      <w:pPr>
        <w:pStyle w:val="justify"/>
        <w:spacing w:line="280" w:lineRule="atLeast"/>
      </w:pPr>
      <w:r w:rsidRPr="002A05D6">
        <w:t>21.1. привлеченные средства физических лиц:</w:t>
      </w:r>
    </w:p>
    <w:p w:rsidR="002A05D6" w:rsidRPr="002A05D6" w:rsidRDefault="002A05D6" w:rsidP="002A05D6">
      <w:pPr>
        <w:pStyle w:val="justify"/>
        <w:spacing w:line="280" w:lineRule="atLeast"/>
      </w:pPr>
      <w:r w:rsidRPr="002A05D6">
        <w:t xml:space="preserve">стабильные банковские вклады (депозиты), займы и иные привлеченные средства физических лиц - 5 процентов от фактической величины. </w:t>
      </w:r>
      <w:proofErr w:type="gramStart"/>
      <w:r w:rsidRPr="002A05D6">
        <w:t>К стабильным относятся привлеченные средства физических лиц в белорусских рублях и иностранной валюте, размещенные на счетах, предназначенных для перечисления заработной платы или пенсии, либо на других счетах, если клиент имеет устойчивые взаимоотношения с банком (наличие постоянных остатков средств, привлеченных на срок более одного года, в течение которого не было существенного (более 20 процентов) снижения их величины, и (или) наличие кредита</w:t>
      </w:r>
      <w:proofErr w:type="gramEnd"/>
      <w:r w:rsidRPr="002A05D6">
        <w:t xml:space="preserve"> (</w:t>
      </w:r>
      <w:proofErr w:type="gramStart"/>
      <w:r w:rsidRPr="002A05D6">
        <w:t>овердрафта), банковских платежных карточек);</w:t>
      </w:r>
      <w:proofErr w:type="gramEnd"/>
    </w:p>
    <w:p w:rsidR="002A05D6" w:rsidRPr="002A05D6" w:rsidRDefault="002A05D6" w:rsidP="002A05D6">
      <w:pPr>
        <w:pStyle w:val="justify"/>
        <w:spacing w:line="280" w:lineRule="atLeast"/>
      </w:pPr>
      <w:r w:rsidRPr="002A05D6">
        <w:t xml:space="preserve">нестабильные банковские вклады (депозиты), займы и иные привлеченные средства физических лиц - 10 процентов от фактической величины. </w:t>
      </w:r>
      <w:proofErr w:type="gramStart"/>
      <w:r w:rsidRPr="002A05D6">
        <w:t>К нестабильным относятся привлеченные средства на счетах инсайдеров - физических лиц и взаимосвязанных с ними физических лиц, средства на счетах физических лиц, в совокупности превышающие сумму, эквивалентную 50 (пятидесяти) тысячам евро; иные привлеченные средства физических лиц, которые не могут быть отнесены банком к стабильным.</w:t>
      </w:r>
      <w:proofErr w:type="gramEnd"/>
    </w:p>
    <w:p w:rsidR="002A05D6" w:rsidRPr="002A05D6" w:rsidRDefault="002A05D6" w:rsidP="002A05D6">
      <w:pPr>
        <w:pStyle w:val="justify"/>
        <w:spacing w:line="280" w:lineRule="atLeast"/>
      </w:pPr>
      <w:r w:rsidRPr="002A05D6">
        <w:t>Средства физических лиц, привлеченные на срок свыше 30 дней, принимаются в расчет, если при досрочном расторжении договора или частичном снятии средств на дату расчета снижение процентной ставки и (или) меры ответственности не предусматриваются либо влекут за собой уменьшение процентного дохода по вкладу (депозиту) менее чем на 50 процентов. В этом случае вся сумма рассматривается как средства, привлеченные на условиях до востребования, вне зависимости от срока, предусмотренного договором;</w:t>
      </w:r>
    </w:p>
    <w:p w:rsidR="002A05D6" w:rsidRPr="002A05D6" w:rsidRDefault="002A05D6" w:rsidP="002A05D6">
      <w:pPr>
        <w:pStyle w:val="justify"/>
        <w:spacing w:line="280" w:lineRule="atLeast"/>
      </w:pPr>
      <w:r w:rsidRPr="002A05D6">
        <w:t>долговые инструменты, эмитированные (выпущенные) банком для физических лиц, - 10 процентов от фактической величины;</w:t>
      </w:r>
    </w:p>
    <w:p w:rsidR="002A05D6" w:rsidRPr="002A05D6" w:rsidRDefault="002A05D6" w:rsidP="002A05D6">
      <w:pPr>
        <w:pStyle w:val="justify"/>
        <w:spacing w:line="280" w:lineRule="atLeast"/>
      </w:pPr>
      <w:r w:rsidRPr="002A05D6">
        <w:t>21.2. привлеченные средства индивидуальных предпринимателей и юридических лиц и иные обязательства, не обеспеченные залогом ценных бумаг:</w:t>
      </w:r>
    </w:p>
    <w:p w:rsidR="002A05D6" w:rsidRPr="002A05D6" w:rsidRDefault="002A05D6" w:rsidP="002A05D6">
      <w:pPr>
        <w:pStyle w:val="justify"/>
        <w:spacing w:line="280" w:lineRule="atLeast"/>
      </w:pPr>
      <w:r w:rsidRPr="002A05D6">
        <w:lastRenderedPageBreak/>
        <w:t>банковские вклады (депозиты), займы и иные привлеченные средства индивидуальных предпринимателей - 10 процентов от фактической величины.</w:t>
      </w:r>
    </w:p>
    <w:p w:rsidR="002A05D6" w:rsidRPr="002A05D6" w:rsidRDefault="002A05D6" w:rsidP="002A05D6">
      <w:pPr>
        <w:pStyle w:val="justify"/>
        <w:spacing w:line="280" w:lineRule="atLeast"/>
      </w:pPr>
      <w:r w:rsidRPr="002A05D6">
        <w:t>Средства индивидуальных предпринимателей, привлеченные на срок свыше 30 дней, принимаются в расчет, если при досрочном расторжении договора или частичном снятии средств на дату расчета снижение процентной ставки и (или) меры ответственности не предусматриваются либо влекут за собой уменьшение процентного дохода по вкладу (депозиту) менее чем на 50 процентов. В этом случае вся сумма рассматривается как средства, привлеченные на условиях до востребования, вне зависимости от срока, предусмотренного договором;</w:t>
      </w:r>
    </w:p>
    <w:p w:rsidR="002A05D6" w:rsidRPr="002A05D6" w:rsidRDefault="002A05D6" w:rsidP="002A05D6">
      <w:pPr>
        <w:pStyle w:val="justify"/>
        <w:spacing w:line="280" w:lineRule="atLeast"/>
      </w:pPr>
      <w:r w:rsidRPr="002A05D6">
        <w:t>остатки на текущих (расчетных) счетах юридических лиц (кроме неснижаемых остатков и зарезервированных средств в соответствии с законодательством и (или) заключенными договорами) - 40 процентов от фактической величины;</w:t>
      </w:r>
    </w:p>
    <w:p w:rsidR="002A05D6" w:rsidRPr="002A05D6" w:rsidRDefault="002A05D6" w:rsidP="002A05D6">
      <w:pPr>
        <w:pStyle w:val="justify"/>
        <w:spacing w:line="280" w:lineRule="atLeast"/>
      </w:pPr>
      <w:r w:rsidRPr="002A05D6">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счетах в соответствии с законодательством и (или) заключенными договорами) - 40 процентов от фактической величины;</w:t>
      </w:r>
    </w:p>
    <w:p w:rsidR="002A05D6" w:rsidRPr="002A05D6" w:rsidRDefault="002A05D6" w:rsidP="002A05D6">
      <w:pPr>
        <w:pStyle w:val="justify"/>
        <w:spacing w:line="280" w:lineRule="atLeast"/>
      </w:pPr>
      <w:r w:rsidRPr="002A05D6">
        <w:t>кредитные ресурсы Национального банка, кредиты, полученные от Правительства, международных финансовых организаций и банков развития, правительств, центральных (национальных) банков иностранных государств, местных органов управления и самоуправления, местных исполнительных и распорядительных органов Республики Беларусь - 40 процентов от фактической величины;</w:t>
      </w:r>
    </w:p>
    <w:p w:rsidR="002A05D6" w:rsidRPr="002A05D6" w:rsidRDefault="002A05D6" w:rsidP="002A05D6">
      <w:pPr>
        <w:pStyle w:val="justify"/>
        <w:spacing w:line="280" w:lineRule="atLeast"/>
      </w:pPr>
      <w:r w:rsidRPr="002A05D6">
        <w:t>иные средства на бюджетных и иных государственных счетах - 40 процентов от фактической величины;</w:t>
      </w:r>
    </w:p>
    <w:p w:rsidR="002A05D6" w:rsidRPr="002A05D6" w:rsidRDefault="002A05D6" w:rsidP="002A05D6">
      <w:pPr>
        <w:pStyle w:val="justify"/>
        <w:spacing w:line="280" w:lineRule="atLeast"/>
      </w:pPr>
      <w:r w:rsidRPr="002A05D6">
        <w:t>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в соответствии с законодательством и (или) заключенными договорами) - 100 процентов от фактической величины;</w:t>
      </w:r>
    </w:p>
    <w:p w:rsidR="002A05D6" w:rsidRPr="002A05D6" w:rsidRDefault="002A05D6" w:rsidP="002A05D6">
      <w:pPr>
        <w:pStyle w:val="justify"/>
        <w:spacing w:line="280" w:lineRule="atLeast"/>
      </w:pPr>
      <w:proofErr w:type="gramStart"/>
      <w:r w:rsidRPr="002A05D6">
        <w:t>депозиты других банков, небанковских кредитно-финансовых организаций, ОАО «Банк развития», небанковских финансовых организаций, кредитные ресурсы, полученные от других банков, небанковских кредитно-финансовых организаций, ОАО «Банк развития»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ОАО «Банк развития» в соответствии с законодательством и (или) заключенными договорами) - 100 процентов от фактической величины;</w:t>
      </w:r>
      <w:proofErr w:type="gramEnd"/>
    </w:p>
    <w:p w:rsidR="002A05D6" w:rsidRPr="002A05D6" w:rsidRDefault="002A05D6" w:rsidP="002A05D6">
      <w:pPr>
        <w:pStyle w:val="justify"/>
        <w:spacing w:line="280" w:lineRule="atLeast"/>
      </w:pPr>
      <w:r w:rsidRPr="002A05D6">
        <w:t>пассивное сальдо по корреспондентскому счету банка в других банках, небанковских кредитно-финансовых организациях, ОАО «Банк развития» - 100 процентов от фактической величины;</w:t>
      </w:r>
    </w:p>
    <w:p w:rsidR="002A05D6" w:rsidRPr="002A05D6" w:rsidRDefault="002A05D6" w:rsidP="002A05D6">
      <w:pPr>
        <w:pStyle w:val="justify"/>
        <w:spacing w:line="280" w:lineRule="atLeast"/>
      </w:pPr>
      <w:proofErr w:type="gramStart"/>
      <w:r w:rsidRPr="002A05D6">
        <w:t>долговые инструменты, эмитированные (выпущенные) банком (кроме долговых инструментов, эмитированных (выпущенных) банком для физических лиц), - 100 процентов от фактической величины;</w:t>
      </w:r>
      <w:proofErr w:type="gramEnd"/>
    </w:p>
    <w:p w:rsidR="002A05D6" w:rsidRPr="002A05D6" w:rsidRDefault="002A05D6" w:rsidP="002A05D6">
      <w:pPr>
        <w:pStyle w:val="justify"/>
        <w:spacing w:line="280" w:lineRule="atLeast"/>
      </w:pPr>
      <w:r w:rsidRPr="002A05D6">
        <w:t xml:space="preserve">просроченная задолженность банка, включая суммы не оплаченных в срок по вине банка расчетных документов по перечислению вкладов (депозитов), займов и иных привлеченных средств юридических и физических лиц, индивидуальных предпринимателей; </w:t>
      </w:r>
      <w:proofErr w:type="gramStart"/>
      <w:r w:rsidRPr="002A05D6">
        <w:t>суммы денежных средств, не возвращенных по требованию вкладчиков - физических лиц в срок или до наступления срока возврата при невыполнении банком условий договора банковского вклада (депозита), иные не исполненные в срок обязательства - 100 процентов от фактической величины;</w:t>
      </w:r>
      <w:proofErr w:type="gramEnd"/>
    </w:p>
    <w:p w:rsidR="002A05D6" w:rsidRPr="002A05D6" w:rsidRDefault="002A05D6" w:rsidP="002A05D6">
      <w:pPr>
        <w:pStyle w:val="justify"/>
        <w:spacing w:line="280" w:lineRule="atLeast"/>
      </w:pPr>
      <w:r w:rsidRPr="002A05D6">
        <w:t xml:space="preserve">иные обязательства (обязательства, за исключением вышеперечисленных), в </w:t>
      </w:r>
      <w:proofErr w:type="gramStart"/>
      <w:r w:rsidRPr="002A05D6">
        <w:t>отношении</w:t>
      </w:r>
      <w:proofErr w:type="gramEnd"/>
      <w:r w:rsidRPr="002A05D6">
        <w:t xml:space="preserve"> которых ожидается отток в ближайшие 30 дней, - 100 процентов от фактической величины;</w:t>
      </w:r>
    </w:p>
    <w:p w:rsidR="002A05D6" w:rsidRPr="002A05D6" w:rsidRDefault="002A05D6" w:rsidP="002A05D6">
      <w:pPr>
        <w:pStyle w:val="justify"/>
        <w:spacing w:line="280" w:lineRule="atLeast"/>
      </w:pPr>
      <w:r w:rsidRPr="002A05D6">
        <w:t>21.3. привлеченные средства, обеспеченные залогом ценных бумаг или иными способами обеспечения исполнения обязательств с использованием ценных бумаг:</w:t>
      </w:r>
    </w:p>
    <w:p w:rsidR="002A05D6" w:rsidRPr="002A05D6" w:rsidRDefault="002A05D6" w:rsidP="002A05D6">
      <w:pPr>
        <w:pStyle w:val="justify"/>
        <w:spacing w:line="280" w:lineRule="atLeast"/>
      </w:pPr>
      <w:r w:rsidRPr="002A05D6">
        <w:lastRenderedPageBreak/>
        <w:t>привлеченные средства, обеспеченные активами 1 уровня; средства, полученные от Национального банка, вне зависимости от вида обеспечения - 0 процентов от фактической величины;</w:t>
      </w:r>
    </w:p>
    <w:p w:rsidR="002A05D6" w:rsidRPr="002A05D6" w:rsidRDefault="002A05D6" w:rsidP="002A05D6">
      <w:pPr>
        <w:pStyle w:val="justify"/>
        <w:spacing w:line="280" w:lineRule="atLeast"/>
      </w:pPr>
      <w:r w:rsidRPr="002A05D6">
        <w:t>привлеченные средства, обеспеченные активами уровня 2А, - 15 процентов от фактической величины;</w:t>
      </w:r>
    </w:p>
    <w:p w:rsidR="002A05D6" w:rsidRPr="002A05D6" w:rsidRDefault="002A05D6" w:rsidP="002A05D6">
      <w:pPr>
        <w:pStyle w:val="justify"/>
        <w:spacing w:line="280" w:lineRule="atLeast"/>
      </w:pPr>
      <w:r w:rsidRPr="002A05D6">
        <w:t>средства, полученные от Правительства, банков развития, обеспеченные залогом активов, не входящих в состав активов 1 уровня или уровня 2А, - 25 процентов от фактической величины;</w:t>
      </w:r>
    </w:p>
    <w:p w:rsidR="002A05D6" w:rsidRPr="002A05D6" w:rsidRDefault="002A05D6" w:rsidP="002A05D6">
      <w:pPr>
        <w:pStyle w:val="justify"/>
        <w:spacing w:line="280" w:lineRule="atLeast"/>
      </w:pPr>
      <w:r w:rsidRPr="002A05D6">
        <w:t>привлеченные средства, обеспеченные активами уровня 2Б, - 50 процентов от фактической величины;</w:t>
      </w:r>
    </w:p>
    <w:p w:rsidR="002A05D6" w:rsidRPr="002A05D6" w:rsidRDefault="002A05D6" w:rsidP="002A05D6">
      <w:pPr>
        <w:pStyle w:val="justify"/>
        <w:spacing w:line="280" w:lineRule="atLeast"/>
      </w:pPr>
      <w:r w:rsidRPr="002A05D6">
        <w:t>иные привлеченные средства, обеспеченные залогом ценных бумаг или иными способами обеспечения исполнения обязательств с использованием ценных бумаг (за исключением вышеперечисленных), - 100 процентов от фактической величины;</w:t>
      </w:r>
    </w:p>
    <w:p w:rsidR="002A05D6" w:rsidRPr="002A05D6" w:rsidRDefault="002A05D6" w:rsidP="002A05D6">
      <w:pPr>
        <w:pStyle w:val="justify"/>
        <w:spacing w:line="280" w:lineRule="atLeast"/>
      </w:pPr>
      <w:r w:rsidRPr="002A05D6">
        <w:t>21.4. прочие обязательства банка:</w:t>
      </w:r>
    </w:p>
    <w:p w:rsidR="002A05D6" w:rsidRPr="002A05D6" w:rsidRDefault="002A05D6" w:rsidP="002A05D6">
      <w:pPr>
        <w:pStyle w:val="justify"/>
        <w:spacing w:line="280" w:lineRule="atLeast"/>
      </w:pPr>
      <w:r w:rsidRPr="002A05D6">
        <w:t>безотзывные и условно-отзывные обязательства перед физическими лицами и индивидуальными предпринимателями по предоставлению денежных средств путем открытия линии кредитования или линии ликвидности - 5 процентов от фактической величины;</w:t>
      </w:r>
    </w:p>
    <w:p w:rsidR="002A05D6" w:rsidRPr="002A05D6" w:rsidRDefault="002A05D6" w:rsidP="002A05D6">
      <w:pPr>
        <w:pStyle w:val="justify"/>
        <w:spacing w:line="280" w:lineRule="atLeast"/>
      </w:pPr>
      <w:proofErr w:type="gramStart"/>
      <w:r w:rsidRPr="002A05D6">
        <w:t>безотзывные и условно-отзывные обязательства перед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юридическими лицами по предоставлению денежных средств путем открытия линии кредитования - 10 процентов от фактической величины, линии ликвидности - 30 процентов от фактической величины;</w:t>
      </w:r>
      <w:proofErr w:type="gramEnd"/>
    </w:p>
    <w:p w:rsidR="002A05D6" w:rsidRPr="002A05D6" w:rsidRDefault="002A05D6" w:rsidP="002A05D6">
      <w:pPr>
        <w:pStyle w:val="justify"/>
        <w:spacing w:line="280" w:lineRule="atLeast"/>
      </w:pPr>
      <w:r w:rsidRPr="002A05D6">
        <w:t>безотзывные и условно-отзывные обязательства перед другими банками, небанковскими кредитно-финансовыми организациями, ОАО «Банк развития» по предоставлению денежных средств путем открытия линии кредитования или линии ликвидности - 40 процентов от фактической величины;</w:t>
      </w:r>
    </w:p>
    <w:p w:rsidR="002A05D6" w:rsidRPr="002A05D6" w:rsidRDefault="002A05D6" w:rsidP="002A05D6">
      <w:pPr>
        <w:pStyle w:val="justify"/>
        <w:spacing w:line="280" w:lineRule="atLeast"/>
      </w:pPr>
      <w:r w:rsidRPr="002A05D6">
        <w:t>безотзывные и условно-отзывные обязательства перед небанковскими финансовыми организациями по предоставлению денежных средств путем открытия линии кредитования - 40 процентов от фактической величины, линии ликвидности - 100 процентов от фактической величины;</w:t>
      </w:r>
    </w:p>
    <w:p w:rsidR="002A05D6" w:rsidRPr="002A05D6" w:rsidRDefault="002A05D6" w:rsidP="002A05D6">
      <w:pPr>
        <w:pStyle w:val="justify"/>
        <w:spacing w:line="280" w:lineRule="atLeast"/>
      </w:pPr>
      <w:r w:rsidRPr="002A05D6">
        <w:t>безотзывные и условно-отзывные обязательства перед иными клиентами (за исключением вышеперечисленных) по предоставлению денежных средств путем открытия линии кредитования или линии ликвидности - 100 процентов от фактической величины;</w:t>
      </w:r>
    </w:p>
    <w:p w:rsidR="002A05D6" w:rsidRPr="002A05D6" w:rsidRDefault="002A05D6" w:rsidP="002A05D6">
      <w:pPr>
        <w:pStyle w:val="justify"/>
        <w:spacing w:line="280" w:lineRule="atLeast"/>
      </w:pPr>
      <w:proofErr w:type="gramStart"/>
      <w:r w:rsidRPr="002A05D6">
        <w:t>безусловно-отзывные</w:t>
      </w:r>
      <w:proofErr w:type="gramEnd"/>
      <w:r w:rsidRPr="002A05D6">
        <w:t xml:space="preserve"> обязательства по предоставлению денежных средств путем открытия линии кредитования - 0 процентов от фактической величины;</w:t>
      </w:r>
    </w:p>
    <w:p w:rsidR="002A05D6" w:rsidRPr="002A05D6" w:rsidRDefault="002A05D6" w:rsidP="002A05D6">
      <w:pPr>
        <w:pStyle w:val="justify"/>
        <w:spacing w:line="280" w:lineRule="atLeast"/>
      </w:pPr>
      <w:r w:rsidRPr="002A05D6">
        <w:t xml:space="preserve">кредитный эквивалент условных обязательств (кроме обязательств по предоставлению денежных средств), определяемый путем взвешивания суммы условного обязательства (гарантийного обязательства, обязательства по аккредитиву) без учета созданных специальных резервов на покрытие возможных убытков на соответствующий коэффициент эквивалента кредитного риска, установленный </w:t>
      </w:r>
      <w:r w:rsidRPr="002A05D6">
        <w:t>пунктом 25</w:t>
      </w:r>
      <w:r w:rsidRPr="002A05D6">
        <w:t xml:space="preserve"> Инструкции о нормативах безопасного функционирования для банков и небанковских кредитно-финансовых организаций;</w:t>
      </w:r>
    </w:p>
    <w:p w:rsidR="002A05D6" w:rsidRPr="002A05D6" w:rsidRDefault="002A05D6" w:rsidP="002A05D6">
      <w:pPr>
        <w:pStyle w:val="justify"/>
        <w:spacing w:line="280" w:lineRule="atLeast"/>
      </w:pPr>
      <w:proofErr w:type="gramStart"/>
      <w:r w:rsidRPr="002A05D6">
        <w:t xml:space="preserve">обязательства по сделкам (с ценными бумагами, иностранной валютой, драгоценными металлами и драгоценными камнями и иными активами, а также по сделкам с производными финансовыми инструментами, базовым активом которых являются ценные бумаги, иностранная валюта, драгоценные металлы и драгоценные </w:t>
      </w:r>
      <w:r w:rsidRPr="002A05D6">
        <w:lastRenderedPageBreak/>
        <w:t>камни и иные активы) - в сумме превышения обязательств банка перед контрагентом над обязательствами контрагента перед банком.</w:t>
      </w:r>
      <w:proofErr w:type="gramEnd"/>
    </w:p>
    <w:p w:rsidR="002A05D6" w:rsidRPr="002A05D6" w:rsidRDefault="002A05D6" w:rsidP="002A05D6">
      <w:pPr>
        <w:pStyle w:val="justify"/>
        <w:spacing w:line="280" w:lineRule="atLeast"/>
      </w:pPr>
      <w:r w:rsidRPr="002A05D6">
        <w:t>обязательства по поддержанию требуемой суммы усредняемой части резервных требований на корреспондентском счете в Национальном банке - 100 процентов от требуемой величины.</w:t>
      </w:r>
    </w:p>
    <w:p w:rsidR="002A05D6" w:rsidRPr="002A05D6" w:rsidRDefault="002A05D6" w:rsidP="002A05D6">
      <w:pPr>
        <w:pStyle w:val="justify"/>
        <w:spacing w:line="280" w:lineRule="atLeast"/>
      </w:pPr>
      <w:r w:rsidRPr="002A05D6">
        <w:t xml:space="preserve">22. Приток денежных средств определяется в </w:t>
      </w:r>
      <w:proofErr w:type="gramStart"/>
      <w:r w:rsidRPr="002A05D6">
        <w:t>отношении</w:t>
      </w:r>
      <w:proofErr w:type="gramEnd"/>
      <w:r w:rsidRPr="002A05D6">
        <w:t xml:space="preserve"> требований банка, учитываемых на балансовых и </w:t>
      </w:r>
      <w:proofErr w:type="spellStart"/>
      <w:r w:rsidRPr="002A05D6">
        <w:t>внебалансовых</w:t>
      </w:r>
      <w:proofErr w:type="spellEnd"/>
      <w:r w:rsidRPr="002A05D6">
        <w:t xml:space="preserve"> счетах (далее по тексту настоящей главы - требования), по которым ожидается поступление в ближайшие 30 дней, в том числе до востребования.</w:t>
      </w:r>
    </w:p>
    <w:p w:rsidR="002A05D6" w:rsidRPr="002A05D6" w:rsidRDefault="002A05D6" w:rsidP="002A05D6">
      <w:pPr>
        <w:pStyle w:val="justify"/>
        <w:spacing w:line="280" w:lineRule="atLeast"/>
      </w:pPr>
      <w:r w:rsidRPr="002A05D6">
        <w:t>В сумму притока не включается просроченная кредитная и иная задолженность клиентов (контрагентов).</w:t>
      </w:r>
    </w:p>
    <w:p w:rsidR="002A05D6" w:rsidRPr="002A05D6" w:rsidRDefault="002A05D6" w:rsidP="002A05D6">
      <w:pPr>
        <w:pStyle w:val="justify"/>
        <w:spacing w:line="280" w:lineRule="atLeast"/>
      </w:pPr>
      <w:r w:rsidRPr="002A05D6">
        <w:t>23. В расчете суммы притока денежных средств участвуют следующие требования (за исключением участвующих в расчете суммы высоколиквидных активов), для которых устанавливаются соответствующие коэффициенты притока:</w:t>
      </w:r>
    </w:p>
    <w:p w:rsidR="002A05D6" w:rsidRPr="002A05D6" w:rsidRDefault="002A05D6" w:rsidP="002A05D6">
      <w:pPr>
        <w:pStyle w:val="justify"/>
        <w:spacing w:line="280" w:lineRule="atLeast"/>
      </w:pPr>
      <w:r w:rsidRPr="002A05D6">
        <w:t>23.1. размещенные средства, обеспеченные залогом ценных бумаг или иными способами обеспечения исполнения обязательств с использованием ценных бумаг:</w:t>
      </w:r>
    </w:p>
    <w:p w:rsidR="002A05D6" w:rsidRPr="002A05D6" w:rsidRDefault="002A05D6" w:rsidP="002A05D6">
      <w:pPr>
        <w:pStyle w:val="justify"/>
        <w:spacing w:line="280" w:lineRule="atLeast"/>
      </w:pPr>
      <w:r w:rsidRPr="002A05D6">
        <w:t>размещенные средства, обеспеченные активами 1 уровня, - 0 процентов от фактической величины;</w:t>
      </w:r>
    </w:p>
    <w:p w:rsidR="002A05D6" w:rsidRPr="002A05D6" w:rsidRDefault="002A05D6" w:rsidP="002A05D6">
      <w:pPr>
        <w:pStyle w:val="justify"/>
        <w:spacing w:line="280" w:lineRule="atLeast"/>
      </w:pPr>
      <w:r w:rsidRPr="002A05D6">
        <w:t>размещенные средства, обеспеченные активами уровня 2А, - 15 процентов от фактической величины;</w:t>
      </w:r>
    </w:p>
    <w:p w:rsidR="002A05D6" w:rsidRPr="002A05D6" w:rsidRDefault="002A05D6" w:rsidP="002A05D6">
      <w:pPr>
        <w:pStyle w:val="justify"/>
        <w:spacing w:line="280" w:lineRule="atLeast"/>
      </w:pPr>
      <w:r w:rsidRPr="002A05D6">
        <w:t>размещенные средства, обеспеченные активами уровня 2Б, - 50 процентов от фактической величины;</w:t>
      </w:r>
    </w:p>
    <w:p w:rsidR="002A05D6" w:rsidRPr="002A05D6" w:rsidRDefault="002A05D6" w:rsidP="002A05D6">
      <w:pPr>
        <w:pStyle w:val="justify"/>
        <w:spacing w:line="280" w:lineRule="atLeast"/>
      </w:pPr>
      <w:r w:rsidRPr="002A05D6">
        <w:t>размещенные средства, обеспеченные залогом иных ценных бумаг или иными способами обеспечения исполнения обязательств с использованием ценных бумаг (за исключением вышеперечисленных), - 100 процентов от фактической величины;</w:t>
      </w:r>
    </w:p>
    <w:p w:rsidR="002A05D6" w:rsidRPr="002A05D6" w:rsidRDefault="002A05D6" w:rsidP="002A05D6">
      <w:pPr>
        <w:pStyle w:val="justify"/>
        <w:spacing w:line="280" w:lineRule="atLeast"/>
      </w:pPr>
      <w:r w:rsidRPr="002A05D6">
        <w:t>23.2. размещенные средства, не обеспеченные залогом ценных бумаг или иными способами обеспечения исполнения обязательств с использованием ценных бумаг:</w:t>
      </w:r>
    </w:p>
    <w:p w:rsidR="002A05D6" w:rsidRPr="002A05D6" w:rsidRDefault="002A05D6" w:rsidP="002A05D6">
      <w:pPr>
        <w:pStyle w:val="justify"/>
        <w:spacing w:line="280" w:lineRule="atLeast"/>
      </w:pPr>
      <w:proofErr w:type="gramStart"/>
      <w:r w:rsidRPr="002A05D6">
        <w:t>средства в Национальном банке, в центральных (национальных) банках иностранных государств, в банках иностранных государств, банках, небанковских кредитно-финансовых организациях Республики Беларусь, ОАО «Банк развития» - 100 процентов от фактической величины;</w:t>
      </w:r>
      <w:proofErr w:type="gramEnd"/>
    </w:p>
    <w:p w:rsidR="002A05D6" w:rsidRPr="002A05D6" w:rsidRDefault="002A05D6" w:rsidP="002A05D6">
      <w:pPr>
        <w:pStyle w:val="justify"/>
        <w:spacing w:line="280" w:lineRule="atLeast"/>
      </w:pPr>
      <w:r w:rsidRPr="002A05D6">
        <w:t>кредитная задолженность, задолженность по предоставленным займам, иные требования к небанковским финансовым организациям - 100 процентов от фактической величины;</w:t>
      </w:r>
    </w:p>
    <w:p w:rsidR="002A05D6" w:rsidRPr="002A05D6" w:rsidRDefault="002A05D6" w:rsidP="002A05D6">
      <w:pPr>
        <w:pStyle w:val="justify"/>
        <w:spacing w:line="280" w:lineRule="atLeast"/>
      </w:pPr>
      <w:r w:rsidRPr="002A05D6">
        <w:t xml:space="preserve">средства в международных финансовых </w:t>
      </w:r>
      <w:proofErr w:type="gramStart"/>
      <w:r w:rsidRPr="002A05D6">
        <w:t>организациях</w:t>
      </w:r>
      <w:proofErr w:type="gramEnd"/>
      <w:r w:rsidRPr="002A05D6">
        <w:t>, банках развития - 50 процентов от фактической величины;</w:t>
      </w:r>
    </w:p>
    <w:p w:rsidR="002A05D6" w:rsidRPr="002A05D6" w:rsidRDefault="002A05D6" w:rsidP="002A05D6">
      <w:pPr>
        <w:pStyle w:val="justify"/>
        <w:spacing w:line="280" w:lineRule="atLeast"/>
      </w:pPr>
      <w:r w:rsidRPr="002A05D6">
        <w:t>кредитная задолженность, задолженность по предоставленным займам, иные требования к республиканским органам государственного управления - 50 процентов от фактической величины;</w:t>
      </w:r>
    </w:p>
    <w:p w:rsidR="002A05D6" w:rsidRPr="002A05D6" w:rsidRDefault="002A05D6" w:rsidP="002A05D6">
      <w:pPr>
        <w:pStyle w:val="justify"/>
        <w:spacing w:line="280" w:lineRule="atLeast"/>
      </w:pPr>
      <w:r w:rsidRPr="002A05D6">
        <w:t>кредитная задолженность, задолженность по предоставленным займам, иные требования к физическим лицам, индивидуальным предпринимателям, юридическим лицам - 50 процентов от фактической величины;</w:t>
      </w:r>
    </w:p>
    <w:p w:rsidR="002A05D6" w:rsidRPr="002A05D6" w:rsidRDefault="002A05D6" w:rsidP="002A05D6">
      <w:pPr>
        <w:pStyle w:val="justify"/>
        <w:spacing w:line="280" w:lineRule="atLeast"/>
      </w:pPr>
      <w:proofErr w:type="gramStart"/>
      <w:r w:rsidRPr="002A05D6">
        <w:t>ценные бумаги (включая ценные бумаги, переданные в залог или проданные по сделкам РЕПО) Национального банка, центральных (национальных) банков иностранных государств, банков иностранных государств, банков, небанковских кредитно-финансовых организаций, небанковских финансовых организаций Республики Беларусь, ОАО «Банк развития», Правительства, именные приватизационные чеки «Имущество», ценные бумаги правительств иностранных государств, местных органов управления и самоуправления иностранных государств, местных исполнительных и распорядительных органов Республики Беларусь, юридических</w:t>
      </w:r>
      <w:proofErr w:type="gramEnd"/>
      <w:r w:rsidRPr="002A05D6">
        <w:t xml:space="preserve"> лиц Республики Беларусь - 100 процентов от фактической величины;</w:t>
      </w:r>
    </w:p>
    <w:p w:rsidR="002A05D6" w:rsidRPr="002A05D6" w:rsidRDefault="002A05D6" w:rsidP="002A05D6">
      <w:pPr>
        <w:pStyle w:val="justify"/>
        <w:spacing w:line="280" w:lineRule="atLeast"/>
      </w:pPr>
      <w:r w:rsidRPr="002A05D6">
        <w:lastRenderedPageBreak/>
        <w:t xml:space="preserve">иные активы (за исключением вышеперечисленных), в </w:t>
      </w:r>
      <w:proofErr w:type="gramStart"/>
      <w:r w:rsidRPr="002A05D6">
        <w:t>отношении</w:t>
      </w:r>
      <w:proofErr w:type="gramEnd"/>
      <w:r w:rsidRPr="002A05D6">
        <w:t xml:space="preserve"> которых ожидается приток в ближайшие 30 дней, - 100 процентов от фактической величины;</w:t>
      </w:r>
    </w:p>
    <w:p w:rsidR="002A05D6" w:rsidRPr="002A05D6" w:rsidRDefault="002A05D6" w:rsidP="002A05D6">
      <w:pPr>
        <w:pStyle w:val="justify"/>
        <w:spacing w:line="280" w:lineRule="atLeast"/>
      </w:pPr>
      <w:r w:rsidRPr="002A05D6">
        <w:t>23.3. прочие требования банка:</w:t>
      </w:r>
    </w:p>
    <w:p w:rsidR="002A05D6" w:rsidRPr="002A05D6" w:rsidRDefault="002A05D6" w:rsidP="002A05D6">
      <w:pPr>
        <w:pStyle w:val="justify"/>
        <w:spacing w:line="280" w:lineRule="atLeast"/>
      </w:pPr>
      <w:r w:rsidRPr="002A05D6">
        <w:t xml:space="preserve">полученные банком безотзывные, условно-отзывные </w:t>
      </w:r>
      <w:proofErr w:type="gramStart"/>
      <w:r w:rsidRPr="002A05D6">
        <w:t>и</w:t>
      </w:r>
      <w:proofErr w:type="gramEnd"/>
      <w:r w:rsidRPr="002A05D6">
        <w:t xml:space="preserve"> безусловно-отзывные обязательства по предоставлению денежных средств путем открытия линии кредитования, являющиеся источником выданных банком обязательств по предоставлению денежных средств, - 0 процентов от фактической величины;</w:t>
      </w:r>
    </w:p>
    <w:p w:rsidR="002A05D6" w:rsidRPr="002A05D6" w:rsidRDefault="002A05D6" w:rsidP="002A05D6">
      <w:pPr>
        <w:pStyle w:val="justify"/>
        <w:spacing w:line="280" w:lineRule="atLeast"/>
      </w:pPr>
      <w:r w:rsidRPr="002A05D6">
        <w:t xml:space="preserve">полученные банком безотзывные, условно-отзывные обязательства </w:t>
      </w:r>
      <w:proofErr w:type="gramStart"/>
      <w:r w:rsidRPr="002A05D6">
        <w:t>и</w:t>
      </w:r>
      <w:proofErr w:type="gramEnd"/>
      <w:r w:rsidRPr="002A05D6">
        <w:t xml:space="preserve"> безусловно-отзывные обязательства по предоставлению денежных средств путем открытия линии кредитования, не являющиеся источником выданных банком обязательств по предоставлению денежных средств, - 0 процентов от фактической величины;</w:t>
      </w:r>
    </w:p>
    <w:p w:rsidR="002A05D6" w:rsidRPr="002A05D6" w:rsidRDefault="002A05D6" w:rsidP="002A05D6">
      <w:pPr>
        <w:pStyle w:val="justify"/>
        <w:spacing w:line="280" w:lineRule="atLeast"/>
      </w:pPr>
      <w:r w:rsidRPr="002A05D6">
        <w:t>полученные банком гарантийные обязательства, являющиеся источником (обеспечением) выданных банком гарантийных обязательств, - 0 процентов от фактической величины;</w:t>
      </w:r>
    </w:p>
    <w:p w:rsidR="002A05D6" w:rsidRPr="002A05D6" w:rsidRDefault="002A05D6" w:rsidP="002A05D6">
      <w:pPr>
        <w:pStyle w:val="justify"/>
        <w:spacing w:line="280" w:lineRule="atLeast"/>
      </w:pPr>
      <w:r w:rsidRPr="002A05D6">
        <w:t>полученные банком обязательства по аккредитивам, являющиеся источником выданных банком обязательств по аккредитивам, - 0 процентов от фактической величины;</w:t>
      </w:r>
    </w:p>
    <w:p w:rsidR="002A05D6" w:rsidRPr="002A05D6" w:rsidRDefault="002A05D6" w:rsidP="002A05D6">
      <w:pPr>
        <w:pStyle w:val="justify"/>
        <w:spacing w:line="280" w:lineRule="atLeast"/>
      </w:pPr>
      <w:proofErr w:type="gramStart"/>
      <w:r w:rsidRPr="002A05D6">
        <w:t>обязательства по сделкам (с ценными бумагами, иностранной валютой, драгоценными металлами и драгоценными камнями и иными активами, а также по сделкам с производными финансовыми инструментами, базовым активом которых являются ценные бумаги, иностранная валюта, драгоценные металлы и драгоценные камни и иные активы) - в сумме превышения обязательств контрагента перед банком над обязательствами банка перед контрагентом.</w:t>
      </w:r>
      <w:proofErr w:type="gramEnd"/>
    </w:p>
    <w:p w:rsidR="002A05D6" w:rsidRPr="002A05D6" w:rsidRDefault="002A05D6" w:rsidP="002A05D6">
      <w:pPr>
        <w:pStyle w:val="justify"/>
        <w:spacing w:line="280" w:lineRule="atLeast"/>
      </w:pPr>
      <w:r w:rsidRPr="002A05D6">
        <w:t xml:space="preserve">24. Показатель чистого стабильного фондирования предназначен для оценки способности банка </w:t>
      </w:r>
      <w:proofErr w:type="gramStart"/>
      <w:r w:rsidRPr="002A05D6">
        <w:t>обеспечить</w:t>
      </w:r>
      <w:proofErr w:type="gramEnd"/>
      <w:r w:rsidRPr="002A05D6">
        <w:t xml:space="preserve"> соответствие величины стабильного фондирования структуре ликвидности активов и операций банка для ограничения риска нехватки фондирования в среднесрочной и долгосрочной перспективе (до 1 года и более).</w:t>
      </w:r>
    </w:p>
    <w:p w:rsidR="002A05D6" w:rsidRPr="002A05D6" w:rsidRDefault="002A05D6" w:rsidP="002A05D6">
      <w:pPr>
        <w:pStyle w:val="justify"/>
        <w:spacing w:line="280" w:lineRule="atLeast"/>
      </w:pPr>
      <w:r w:rsidRPr="002A05D6">
        <w:t xml:space="preserve">Показатель рассчитывается как соотношение имеющегося в </w:t>
      </w:r>
      <w:proofErr w:type="gramStart"/>
      <w:r w:rsidRPr="002A05D6">
        <w:t>наличии</w:t>
      </w:r>
      <w:proofErr w:type="gramEnd"/>
      <w:r w:rsidRPr="002A05D6">
        <w:t xml:space="preserve"> и требуемого объема стабильного фондирования.</w:t>
      </w:r>
    </w:p>
    <w:p w:rsidR="002A05D6" w:rsidRPr="002A05D6" w:rsidRDefault="002A05D6" w:rsidP="002A05D6">
      <w:pPr>
        <w:pStyle w:val="justify"/>
        <w:spacing w:line="280" w:lineRule="atLeast"/>
      </w:pPr>
      <w:r w:rsidRPr="002A05D6">
        <w:t xml:space="preserve">25. В состав имеющегося в </w:t>
      </w:r>
      <w:proofErr w:type="gramStart"/>
      <w:r w:rsidRPr="002A05D6">
        <w:t>наличии</w:t>
      </w:r>
      <w:proofErr w:type="gramEnd"/>
      <w:r w:rsidRPr="002A05D6">
        <w:t xml:space="preserve"> объема стабильного фондирования для расчета показателя чистого стабильного фондирования включаются:</w:t>
      </w:r>
    </w:p>
    <w:p w:rsidR="002A05D6" w:rsidRPr="002A05D6" w:rsidRDefault="002A05D6" w:rsidP="002A05D6">
      <w:pPr>
        <w:pStyle w:val="justify"/>
        <w:spacing w:line="280" w:lineRule="atLeast"/>
      </w:pPr>
      <w:r w:rsidRPr="002A05D6">
        <w:t xml:space="preserve">25.1. капитал, рассчитанный в </w:t>
      </w:r>
      <w:proofErr w:type="gramStart"/>
      <w:r w:rsidRPr="002A05D6">
        <w:t>соответствии</w:t>
      </w:r>
      <w:proofErr w:type="gramEnd"/>
      <w:r w:rsidRPr="002A05D6">
        <w:t xml:space="preserve"> с настоящей Методикой:</w:t>
      </w:r>
    </w:p>
    <w:p w:rsidR="002A05D6" w:rsidRPr="002A05D6" w:rsidRDefault="002A05D6" w:rsidP="002A05D6">
      <w:pPr>
        <w:pStyle w:val="justify"/>
        <w:spacing w:line="280" w:lineRule="atLeast"/>
      </w:pPr>
      <w:r w:rsidRPr="002A05D6">
        <w:t>основной капитал I уровня до уменьшения на суммы, предусмотренные настоящей Методикой, за вычетом суммы убытков прошлых лет - 100 процентов от фактической величины;</w:t>
      </w:r>
    </w:p>
    <w:p w:rsidR="002A05D6" w:rsidRPr="002A05D6" w:rsidRDefault="002A05D6" w:rsidP="002A05D6">
      <w:pPr>
        <w:pStyle w:val="justify"/>
        <w:spacing w:line="280" w:lineRule="atLeast"/>
      </w:pPr>
      <w:r w:rsidRPr="002A05D6">
        <w:t>дополнительный капитал I уровня до уменьшения на суммы, предусмотренные настоящей Методикой, - 100 процентов от фактической величины;</w:t>
      </w:r>
    </w:p>
    <w:p w:rsidR="002A05D6" w:rsidRPr="002A05D6" w:rsidRDefault="002A05D6" w:rsidP="002A05D6">
      <w:pPr>
        <w:pStyle w:val="justify"/>
        <w:spacing w:line="280" w:lineRule="atLeast"/>
      </w:pPr>
      <w:r w:rsidRPr="002A05D6">
        <w:t>капитал II уровня до уменьшения на суммы, предусмотренные настоящей Методикой, за вычетом суммы убытков текущего года и привлеченного долгосрочного субординированного кредита (займа) со сроком погашения менее 1 года - 100 процентов от фактической величины;</w:t>
      </w:r>
    </w:p>
    <w:p w:rsidR="002A05D6" w:rsidRPr="002A05D6" w:rsidRDefault="002A05D6" w:rsidP="002A05D6">
      <w:pPr>
        <w:pStyle w:val="justify"/>
        <w:spacing w:line="280" w:lineRule="atLeast"/>
      </w:pPr>
      <w:r w:rsidRPr="002A05D6">
        <w:t>25.2. привлеченный долгосрочный субординированный кредит (заем), включаемый в расчет капитала II уровня, в сумме, превышающей 50 процентов размера основного капитала I уровня, - 100 процентов от фактической величины;</w:t>
      </w:r>
    </w:p>
    <w:p w:rsidR="002A05D6" w:rsidRPr="002A05D6" w:rsidRDefault="002A05D6" w:rsidP="002A05D6">
      <w:pPr>
        <w:pStyle w:val="justify"/>
        <w:spacing w:line="280" w:lineRule="atLeast"/>
      </w:pPr>
      <w:r w:rsidRPr="002A05D6">
        <w:t>25.3. банковские вклады (депозиты), займы и иные привлеченные средства физических лиц и индивидуальных предпринимателей, обеспеченные и не обеспеченные залогом ценных бумаг:</w:t>
      </w:r>
    </w:p>
    <w:p w:rsidR="002A05D6" w:rsidRPr="002A05D6" w:rsidRDefault="002A05D6" w:rsidP="002A05D6">
      <w:pPr>
        <w:pStyle w:val="justify"/>
        <w:spacing w:line="280" w:lineRule="atLeast"/>
      </w:pPr>
      <w:r w:rsidRPr="002A05D6">
        <w:t>стабильные банковские вклады (депозиты), займы и иные привлеченные средства физических лиц и индивидуальных предпринимателей со сроком возврата 1 год и более - 100 процентов от фактической величины, со сроком возврата менее 1 года - 95 процентов от фактической величины;</w:t>
      </w:r>
    </w:p>
    <w:p w:rsidR="002A05D6" w:rsidRPr="002A05D6" w:rsidRDefault="002A05D6" w:rsidP="002A05D6">
      <w:pPr>
        <w:pStyle w:val="justify"/>
        <w:spacing w:line="280" w:lineRule="atLeast"/>
      </w:pPr>
      <w:r w:rsidRPr="002A05D6">
        <w:t xml:space="preserve">нестабильные банковские вклады (депозиты), займы и иные привлеченные средства физических лиц и индивидуальных предпринимателей со сроком возврата 1 год и более - </w:t>
      </w:r>
      <w:r w:rsidRPr="002A05D6">
        <w:lastRenderedPageBreak/>
        <w:t>100 процентов от фактической величины, со сроком возврата менее 1 года - 90 процентов от фактической величины;</w:t>
      </w:r>
    </w:p>
    <w:p w:rsidR="002A05D6" w:rsidRPr="002A05D6" w:rsidRDefault="002A05D6" w:rsidP="002A05D6">
      <w:pPr>
        <w:pStyle w:val="justify"/>
        <w:spacing w:line="280" w:lineRule="atLeast"/>
      </w:pPr>
      <w:r w:rsidRPr="002A05D6">
        <w:t>25.4. банковские вклады (депозиты), займы и иные привлеченные средства юридических лиц, обеспеченные и не обеспеченные залогом ценных бумаг:</w:t>
      </w:r>
    </w:p>
    <w:p w:rsidR="002A05D6" w:rsidRPr="002A05D6" w:rsidRDefault="002A05D6" w:rsidP="002A05D6">
      <w:pPr>
        <w:pStyle w:val="justify"/>
        <w:spacing w:line="280" w:lineRule="atLeast"/>
      </w:pPr>
      <w:proofErr w:type="gramStart"/>
      <w:r w:rsidRPr="002A05D6">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банковских счетах в соответствии с законодательством и (или) заключенными договорами) со сроком возврата 1 год и более - 100 процентов от фактической величины, со сроком возврата менее 1 года - 50 процентов от фактической величины;</w:t>
      </w:r>
      <w:proofErr w:type="gramEnd"/>
    </w:p>
    <w:p w:rsidR="002A05D6" w:rsidRPr="002A05D6" w:rsidRDefault="002A05D6" w:rsidP="002A05D6">
      <w:pPr>
        <w:pStyle w:val="justify"/>
        <w:spacing w:line="280" w:lineRule="atLeast"/>
      </w:pPr>
      <w:r w:rsidRPr="002A05D6">
        <w:t>остатки на текущих (расчетных) банковских счетах юридических лиц (кроме неснижаемых остатков и зарезервированных средств в соответствии с законодательством и (или) заключенными договорами) - 0 процентов от фактической величины;</w:t>
      </w:r>
    </w:p>
    <w:p w:rsidR="002A05D6" w:rsidRPr="002A05D6" w:rsidRDefault="002A05D6" w:rsidP="002A05D6">
      <w:pPr>
        <w:pStyle w:val="justify"/>
        <w:spacing w:line="280" w:lineRule="atLeast"/>
      </w:pPr>
      <w:proofErr w:type="gramStart"/>
      <w:r w:rsidRPr="002A05D6">
        <w:t>25.5. кредиты, полученные от Правительства, правительств иностранных государств, местных органов управления и самоуправления, местных исполнительных и распорядительных органов Республики Беларусь, обеспеченные и не обеспеченные залогом ценных бумаг, международных финансовых организаций и банков развития, кредиты и депозиты ОАО «Банк развития» (в том числе неснижаемые остатки и зарезервированные средства на корреспондентских счетах ОАО «Банк развития» в соответствии с законодательством и (или) заключенными</w:t>
      </w:r>
      <w:proofErr w:type="gramEnd"/>
      <w:r w:rsidRPr="002A05D6">
        <w:t xml:space="preserve"> договорами), со сроком возврата 1 год и более - 100 процентов от фактической величины, со сроком возврата менее 1 года - 50 процентов от фактической величины;</w:t>
      </w:r>
    </w:p>
    <w:p w:rsidR="002A05D6" w:rsidRPr="002A05D6" w:rsidRDefault="002A05D6" w:rsidP="002A05D6">
      <w:pPr>
        <w:pStyle w:val="justify"/>
        <w:spacing w:line="280" w:lineRule="atLeast"/>
      </w:pPr>
      <w:r w:rsidRPr="002A05D6">
        <w:t>25.6. иные средства на бюджетных и иных государственных счетах со сроком возврата 1 год и более - 100 процентов от фактической величины, со сроком возврата менее 1 года - 50 процентов от фактической величины;</w:t>
      </w:r>
    </w:p>
    <w:p w:rsidR="002A05D6" w:rsidRPr="002A05D6" w:rsidRDefault="002A05D6" w:rsidP="002A05D6">
      <w:pPr>
        <w:pStyle w:val="justify"/>
        <w:spacing w:line="280" w:lineRule="atLeast"/>
      </w:pPr>
      <w:proofErr w:type="gramStart"/>
      <w:r w:rsidRPr="002A05D6">
        <w:t>25.7. кредитные ресурсы и депозиты Национального банка, кредитные ресурсы, полученные от центральных (национальных) банков иностранных государств, других банков, небанковских кредитно-финансовых организаций, депозиты других банков, небанковских кредитно-финансовых организаций, небанковских финансовых организаций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в соответствии с законодательством и (или) заключенными договорами), обеспеченные и не обеспеченные залогом ценных</w:t>
      </w:r>
      <w:proofErr w:type="gramEnd"/>
      <w:r w:rsidRPr="002A05D6">
        <w:t xml:space="preserve"> бумаг, со сроком возврата 1 год и более - 100 процентов от фактической величины, со сроком возврата от 6 месяцев до 1 года - 50 процентов от фактической величины, со сроком возврата менее 6 месяцев - 0 процентов от фактической величины;</w:t>
      </w:r>
    </w:p>
    <w:p w:rsidR="002A05D6" w:rsidRPr="002A05D6" w:rsidRDefault="002A05D6" w:rsidP="002A05D6">
      <w:pPr>
        <w:pStyle w:val="justify"/>
        <w:spacing w:line="280" w:lineRule="atLeast"/>
      </w:pPr>
      <w:r w:rsidRPr="002A05D6">
        <w:t>25.8. 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в соответствии с законодательством и (или) заключенными договорами) - 0 процентов от фактической величины;</w:t>
      </w:r>
    </w:p>
    <w:p w:rsidR="002A05D6" w:rsidRPr="002A05D6" w:rsidRDefault="002A05D6" w:rsidP="002A05D6">
      <w:pPr>
        <w:pStyle w:val="justify"/>
        <w:spacing w:line="280" w:lineRule="atLeast"/>
      </w:pPr>
      <w:r w:rsidRPr="002A05D6">
        <w:t>25.9. пассивное сальдо по корреспондентскому счету банка в других банках, небанковских кредитно-финансовых организациях, ОАО «Банк развития» - 0 процентов от фактической величины;</w:t>
      </w:r>
    </w:p>
    <w:p w:rsidR="002A05D6" w:rsidRPr="002A05D6" w:rsidRDefault="002A05D6" w:rsidP="002A05D6">
      <w:pPr>
        <w:pStyle w:val="justify"/>
        <w:spacing w:line="280" w:lineRule="atLeast"/>
      </w:pPr>
      <w:r w:rsidRPr="002A05D6">
        <w:t>25.10. долговые инструменты, эмитированные (выпущенные) банком, со сроком погашения 1 год и более - 100 процентов от фактической величины, со сроком погашения от 6 месяцев до 1 года - 50 процентов от фактической величины, со сроком погашения менее 6 месяцев - 0 процентов от фактической величины;</w:t>
      </w:r>
    </w:p>
    <w:p w:rsidR="002A05D6" w:rsidRPr="002A05D6" w:rsidRDefault="002A05D6" w:rsidP="002A05D6">
      <w:pPr>
        <w:pStyle w:val="justify"/>
        <w:spacing w:line="280" w:lineRule="atLeast"/>
      </w:pPr>
      <w:r w:rsidRPr="002A05D6">
        <w:t>25.11. отложенные налоговые обязательства со сроком погашения 1 год и более - 100 процентов от фактической величины, со сроком погашения от 6 месяцев до 1 года - 50 процентов от фактической величины, со сроком погашения менее 6 месяцев - 0 процентов от фактической величины;</w:t>
      </w:r>
    </w:p>
    <w:p w:rsidR="002A05D6" w:rsidRPr="002A05D6" w:rsidRDefault="002A05D6" w:rsidP="002A05D6">
      <w:pPr>
        <w:pStyle w:val="justify"/>
        <w:spacing w:line="280" w:lineRule="atLeast"/>
      </w:pPr>
      <w:proofErr w:type="gramStart"/>
      <w:r w:rsidRPr="002A05D6">
        <w:t xml:space="preserve">25.12. прочие привлеченные средства (за исключением вышеперечисленных), обеспеченные и не обеспеченные залогом ценных бумаг, со сроком возврата 1 год и </w:t>
      </w:r>
      <w:r w:rsidRPr="002A05D6">
        <w:lastRenderedPageBreak/>
        <w:t>более - 100 процентов от фактической величины, со сроком возврата от 6 месяцев до 1 года - 50 процентов от фактической величины, со сроком возврата менее 6 месяцев - 0 процентов от фактической величины;</w:t>
      </w:r>
      <w:proofErr w:type="gramEnd"/>
    </w:p>
    <w:p w:rsidR="002A05D6" w:rsidRPr="002A05D6" w:rsidRDefault="002A05D6" w:rsidP="002A05D6">
      <w:pPr>
        <w:pStyle w:val="justify"/>
        <w:spacing w:line="280" w:lineRule="atLeast"/>
      </w:pPr>
      <w:r w:rsidRPr="002A05D6">
        <w:t>25.13. полученные обязательства по предоставлению денежных средств путем открытия линии кредитования или линии ликвидности, гарантийные обязательства, обязательства по аккредитивам вне зависимости от срока исполнения - 0 процентов от фактической величины;</w:t>
      </w:r>
    </w:p>
    <w:p w:rsidR="002A05D6" w:rsidRPr="002A05D6" w:rsidRDefault="002A05D6" w:rsidP="002A05D6">
      <w:pPr>
        <w:pStyle w:val="justify"/>
        <w:spacing w:line="280" w:lineRule="atLeast"/>
      </w:pPr>
      <w:r w:rsidRPr="002A05D6">
        <w:t>25.14. превышение обязательств банка перед контрагентом по сделкам без поставки базового актива над обязательствами контрагента перед банком по соответствующим сделкам - 0 процентов от фактической величины;</w:t>
      </w:r>
    </w:p>
    <w:p w:rsidR="002A05D6" w:rsidRPr="002A05D6" w:rsidRDefault="002A05D6" w:rsidP="002A05D6">
      <w:pPr>
        <w:pStyle w:val="justify"/>
        <w:spacing w:line="280" w:lineRule="atLeast"/>
      </w:pPr>
      <w:r w:rsidRPr="002A05D6">
        <w:t>25.15. обязательства банка перед контрагентом по сделкам с поставкой базового актива - 0 процентов от фактической величины.</w:t>
      </w:r>
    </w:p>
    <w:p w:rsidR="002A05D6" w:rsidRPr="002A05D6" w:rsidRDefault="002A05D6" w:rsidP="002A05D6">
      <w:pPr>
        <w:pStyle w:val="justify"/>
        <w:spacing w:line="280" w:lineRule="atLeast"/>
      </w:pPr>
      <w:r w:rsidRPr="002A05D6">
        <w:t>26. В состав требуемого объема стабильного фондирования для расчета показателя чистого стабильного фондирования включаются:</w:t>
      </w:r>
    </w:p>
    <w:p w:rsidR="002A05D6" w:rsidRPr="002A05D6" w:rsidRDefault="002A05D6" w:rsidP="002A05D6">
      <w:pPr>
        <w:pStyle w:val="justify"/>
        <w:spacing w:line="280" w:lineRule="atLeast"/>
      </w:pPr>
      <w:r w:rsidRPr="002A05D6">
        <w:t>26.1. наличные денежные средства - 0 процентов от фактической величины;</w:t>
      </w:r>
    </w:p>
    <w:p w:rsidR="002A05D6" w:rsidRPr="002A05D6" w:rsidRDefault="002A05D6" w:rsidP="002A05D6">
      <w:pPr>
        <w:pStyle w:val="justify"/>
        <w:spacing w:line="280" w:lineRule="atLeast"/>
      </w:pPr>
      <w:r w:rsidRPr="002A05D6">
        <w:t>26.2. драгоценные металлы (включая золото), драгоценные камни - 85 процентов от фактической величины;</w:t>
      </w:r>
    </w:p>
    <w:p w:rsidR="002A05D6" w:rsidRPr="002A05D6" w:rsidRDefault="002A05D6" w:rsidP="002A05D6">
      <w:pPr>
        <w:pStyle w:val="justify"/>
        <w:spacing w:line="280" w:lineRule="atLeast"/>
      </w:pPr>
      <w:r w:rsidRPr="002A05D6">
        <w:t>26.3. средства на счете фонда обязательных резервов в Национальном банке, в том числе депонированные сверх суммы фиксированной части резервных требований на дату расчета ликвидности, - 0 процентов от фактической величины;</w:t>
      </w:r>
    </w:p>
    <w:p w:rsidR="002A05D6" w:rsidRPr="002A05D6" w:rsidRDefault="002A05D6" w:rsidP="002A05D6">
      <w:pPr>
        <w:pStyle w:val="justify"/>
        <w:spacing w:line="280" w:lineRule="atLeast"/>
      </w:pPr>
      <w:proofErr w:type="gramStart"/>
      <w:r w:rsidRPr="002A05D6">
        <w:t>26.4. средства в Национальном банке со сроком погашения менее 6 месяцев - 0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26.5. средства в центральных (национальных) банках иностранных государств со сроком погашения менее 6 месяцев - 0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26.6. средства в международных финансовых организациях и банках развития со сроком погашения менее 6 месяцев, обеспеченные активами 1-го уровня, - 10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 величины, со сроком погашения 1 год и</w:t>
      </w:r>
      <w:proofErr w:type="gramEnd"/>
      <w:r w:rsidRPr="002A05D6">
        <w:t xml:space="preserve"> более - 100 процентов от фактической величины;</w:t>
      </w:r>
    </w:p>
    <w:p w:rsidR="002A05D6" w:rsidRPr="002A05D6" w:rsidRDefault="002A05D6" w:rsidP="002A05D6">
      <w:pPr>
        <w:pStyle w:val="justify"/>
        <w:spacing w:line="280" w:lineRule="atLeast"/>
      </w:pPr>
      <w:proofErr w:type="gramStart"/>
      <w:r w:rsidRPr="002A05D6">
        <w:t>26.7. средства в банках иностранных государств, в банках, небанковских кредитно-финансовых организациях Республики Беларусь, ОАО «Банк развития» со сроком погашения менее 6 месяцев, обеспеченные активами 1-го уровня, - 10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w:t>
      </w:r>
      <w:proofErr w:type="gramEnd"/>
      <w:r w:rsidRPr="002A05D6">
        <w:t xml:space="preserve"> величины, со сроком погашения 1 год и более - 100 процентов от фактической величины;</w:t>
      </w:r>
    </w:p>
    <w:p w:rsidR="002A05D6" w:rsidRPr="002A05D6" w:rsidRDefault="002A05D6" w:rsidP="002A05D6">
      <w:pPr>
        <w:pStyle w:val="justify"/>
        <w:spacing w:line="280" w:lineRule="atLeast"/>
      </w:pPr>
      <w:proofErr w:type="gramStart"/>
      <w:r w:rsidRPr="002A05D6">
        <w:t>26.8. кредитная задолженность, задолженность по предоставленным займам, иные требования к небанковским финансовым организациям со сроком погашения менее 6 месяцев, обеспеченные активами 1-го уровня, - 10 процентов от фактической величины, со сроком погашения менее 6 месяцев, не обеспеченные активами 1-го уровня, - 15 процентов от фактической величины, со сроком погашения от 6 месяцев до 1 года - 50 процентов от фактической величины, со сроком</w:t>
      </w:r>
      <w:proofErr w:type="gramEnd"/>
      <w:r w:rsidRPr="002A05D6">
        <w:t xml:space="preserve"> погашения 1 год и более - 100 процентов от фактической величины;</w:t>
      </w:r>
    </w:p>
    <w:p w:rsidR="002A05D6" w:rsidRPr="002A05D6" w:rsidRDefault="002A05D6" w:rsidP="002A05D6">
      <w:pPr>
        <w:pStyle w:val="justify"/>
        <w:spacing w:line="280" w:lineRule="atLeast"/>
      </w:pPr>
      <w:r w:rsidRPr="002A05D6">
        <w:t>26.9. кредитная задолженность, задолженность по предоставленным займам юридических лиц со сроком погашения менее 1 года - 50 процентов от фактической величины, со сроком погашения 1 год и более - 85 процентов от фактической величины;</w:t>
      </w:r>
    </w:p>
    <w:p w:rsidR="002A05D6" w:rsidRPr="002A05D6" w:rsidRDefault="002A05D6" w:rsidP="002A05D6">
      <w:pPr>
        <w:pStyle w:val="justify"/>
        <w:spacing w:line="280" w:lineRule="atLeast"/>
      </w:pPr>
      <w:r w:rsidRPr="002A05D6">
        <w:lastRenderedPageBreak/>
        <w:t>26.10. кредитная задолженность, задолженность по предоставленным займам индивидуальных предпринимателей со сроком погашения менее 1 года - 50 процентов от фактической величины, со сроком погашения 1 год и более - 85 процентов от фактической величины;</w:t>
      </w:r>
    </w:p>
    <w:p w:rsidR="002A05D6" w:rsidRPr="002A05D6" w:rsidRDefault="002A05D6" w:rsidP="002A05D6">
      <w:pPr>
        <w:pStyle w:val="justify"/>
        <w:spacing w:line="280" w:lineRule="atLeast"/>
      </w:pPr>
      <w:bookmarkStart w:id="11" w:name="a20"/>
      <w:bookmarkEnd w:id="11"/>
      <w:proofErr w:type="gramStart"/>
      <w:r w:rsidRPr="002A05D6">
        <w:t>26.11. кредитная задолженность, образовавшаяся в результате предоставления физическим лицам кредитов на строительство (приобретение) жилых помещений, полностью обеспеченных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 со сроком погашения менее 1 года - 50 процентов от фактической величины, со сроком погашения 1 год и более - 65 процентов от фактической</w:t>
      </w:r>
      <w:proofErr w:type="gramEnd"/>
      <w:r w:rsidRPr="002A05D6">
        <w:t xml:space="preserve"> величины;</w:t>
      </w:r>
    </w:p>
    <w:p w:rsidR="002A05D6" w:rsidRPr="002A05D6" w:rsidRDefault="002A05D6" w:rsidP="002A05D6">
      <w:pPr>
        <w:pStyle w:val="justify"/>
        <w:spacing w:line="280" w:lineRule="atLeast"/>
      </w:pPr>
      <w:proofErr w:type="gramStart"/>
      <w:r w:rsidRPr="002A05D6">
        <w:t xml:space="preserve">26.12. кредитная задолженность физических лиц (кроме кредитной задолженности, указанной в </w:t>
      </w:r>
      <w:r w:rsidRPr="002A05D6">
        <w:t>подпункте 26.11</w:t>
      </w:r>
      <w:r w:rsidRPr="002A05D6">
        <w:t xml:space="preserve"> настоящего пункта), задолженность по предоставленным займам физических лиц со сроком погашения менее 1 года - 50 процентов от фактической величины, со сроком погашения 1 год и более - 85 процентов от фактической величины;</w:t>
      </w:r>
      <w:proofErr w:type="gramEnd"/>
    </w:p>
    <w:p w:rsidR="002A05D6" w:rsidRPr="002A05D6" w:rsidRDefault="002A05D6" w:rsidP="002A05D6">
      <w:pPr>
        <w:pStyle w:val="justify"/>
        <w:spacing w:line="280" w:lineRule="atLeast"/>
      </w:pPr>
      <w:r w:rsidRPr="002A05D6">
        <w:t>26.13. ценные бумаги правительств, центральных (национальных) банков стран группы «А», международных финансовых организаций и банков развития (кроме ценных бумаг, переданных в залог или проданных по сделкам РЕПО) - 5 процентов от фактической величины;</w:t>
      </w:r>
    </w:p>
    <w:p w:rsidR="002A05D6" w:rsidRPr="002A05D6" w:rsidRDefault="002A05D6" w:rsidP="002A05D6">
      <w:pPr>
        <w:pStyle w:val="justify"/>
        <w:spacing w:line="280" w:lineRule="atLeast"/>
      </w:pPr>
      <w:r w:rsidRPr="002A05D6">
        <w:t>26.14. 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ценных бумаг, переданных в залог или проданных по сделкам РЕПО), - 5 процентов от фактической величины;</w:t>
      </w:r>
    </w:p>
    <w:p w:rsidR="002A05D6" w:rsidRPr="002A05D6" w:rsidRDefault="002A05D6" w:rsidP="002A05D6">
      <w:pPr>
        <w:pStyle w:val="justify"/>
        <w:spacing w:line="280" w:lineRule="atLeast"/>
      </w:pPr>
      <w:proofErr w:type="gramStart"/>
      <w:r w:rsidRPr="002A05D6">
        <w:t>26.15. ценные бумаги Правительства, Национального банка, 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 - 5 процентов от фактической величины;</w:t>
      </w:r>
      <w:proofErr w:type="gramEnd"/>
    </w:p>
    <w:p w:rsidR="002A05D6" w:rsidRPr="002A05D6" w:rsidRDefault="002A05D6" w:rsidP="002A05D6">
      <w:pPr>
        <w:pStyle w:val="justify"/>
        <w:spacing w:line="280" w:lineRule="atLeast"/>
      </w:pPr>
      <w:r w:rsidRPr="002A05D6">
        <w:t>26.16. ценные бумаги Правительства, Национального банка, номинированные в иностранной валюте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26.17. ценные бумаги правительств, центральных (национальных) банков стран группы «В» (кроме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26.18. 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26.19. ценные бумаги местных органов управления и самоуправления стран группы «А» (кроме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26.20. ценные бумаги, гарантированные местными органами управления и самоуправления стран группы «А» (кроме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26.21. долговые инструменты юридических лиц, имеющих долгосрочный рейтинг не ниже «А</w:t>
      </w:r>
      <w:proofErr w:type="gramStart"/>
      <w:r w:rsidRPr="002A05D6">
        <w:t>А-</w:t>
      </w:r>
      <w:proofErr w:type="gramEnd"/>
      <w:r w:rsidRPr="002A05D6">
        <w:t>» (кроме ценных бумаг, переданных в залог или проданных по сделкам РЕПО), - 15 процентов от фактической величины;</w:t>
      </w:r>
    </w:p>
    <w:p w:rsidR="002A05D6" w:rsidRPr="002A05D6" w:rsidRDefault="002A05D6" w:rsidP="002A05D6">
      <w:pPr>
        <w:pStyle w:val="justify"/>
        <w:spacing w:line="280" w:lineRule="atLeast"/>
      </w:pPr>
      <w:r w:rsidRPr="002A05D6">
        <w:t>26.22. долговые инструменты юридических лиц, имеющих долгосрочный рейтинг от «А+» до «ВВ</w:t>
      </w:r>
      <w:proofErr w:type="gramStart"/>
      <w:r w:rsidRPr="002A05D6">
        <w:t>В-</w:t>
      </w:r>
      <w:proofErr w:type="gramEnd"/>
      <w:r w:rsidRPr="002A05D6">
        <w:t>» (кроме ценных бумаг, переданных в залог или проданных по сделкам РЕПО), - 50 процентов от фактической величины;</w:t>
      </w:r>
    </w:p>
    <w:p w:rsidR="002A05D6" w:rsidRPr="002A05D6" w:rsidRDefault="002A05D6" w:rsidP="002A05D6">
      <w:pPr>
        <w:pStyle w:val="justify"/>
        <w:spacing w:line="280" w:lineRule="atLeast"/>
      </w:pPr>
      <w:r w:rsidRPr="002A05D6">
        <w:lastRenderedPageBreak/>
        <w:t>26.23. простые (обыкновенные) акции юридических лиц, допущенные к торгам на организованных торговых площадках (биржах), не входящие в состав высоколиквидных активов, - 50 процентов от фактической величины;</w:t>
      </w:r>
    </w:p>
    <w:p w:rsidR="002A05D6" w:rsidRPr="002A05D6" w:rsidRDefault="002A05D6" w:rsidP="002A05D6">
      <w:pPr>
        <w:pStyle w:val="justify"/>
        <w:spacing w:line="280" w:lineRule="atLeast"/>
      </w:pPr>
      <w:proofErr w:type="gramStart"/>
      <w:r w:rsidRPr="002A05D6">
        <w:t>26.24. иные ценные бумаги, не входящие в состав высоколиквидных активов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 со сроком погашения менее 1 года - 50 процентов от фактической величины, со сроком погашения 1 год и более - 85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26.25. ценные бумаги правительств, центральных (национальных) банков стран группы «А», международных финансовых организаций и банков развития, переданные в залог или проданные по сделкам РЕПО, со сроком погашения менее 6 месяцев - 5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w:t>
      </w:r>
      <w:proofErr w:type="gramEnd"/>
      <w:r w:rsidRPr="002A05D6">
        <w:t xml:space="preserve"> величины;</w:t>
      </w:r>
    </w:p>
    <w:p w:rsidR="002A05D6" w:rsidRPr="002A05D6" w:rsidRDefault="002A05D6" w:rsidP="002A05D6">
      <w:pPr>
        <w:pStyle w:val="justify"/>
        <w:spacing w:line="280" w:lineRule="atLeast"/>
      </w:pPr>
      <w:proofErr w:type="gramStart"/>
      <w:r w:rsidRPr="002A05D6">
        <w:t>26.26. 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переданные в залог или проданные по сделкам РЕПО, со сроком погашения менее 6 месяцев - 5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w:t>
      </w:r>
      <w:proofErr w:type="gramEnd"/>
      <w:r w:rsidRPr="002A05D6">
        <w:t xml:space="preserve"> фактической величины;</w:t>
      </w:r>
    </w:p>
    <w:p w:rsidR="002A05D6" w:rsidRPr="002A05D6" w:rsidRDefault="002A05D6" w:rsidP="002A05D6">
      <w:pPr>
        <w:pStyle w:val="justify"/>
        <w:spacing w:line="280" w:lineRule="atLeast"/>
      </w:pPr>
      <w:proofErr w:type="gramStart"/>
      <w:r w:rsidRPr="002A05D6">
        <w:t>26.27. ценные бумаги Правительства, Национального банка, номинированные в белорусских рублях, без права обращения на вторичном рынке в соответствии с законодательством, ценные бумаги, переданные в залог или проданные по сделкам РЕПО, именные приватизационные чеки «Имущество» со сроком погашения менее 6 месяцев - 5 процентов от фактической величины, со сроком погашения от 6 месяцев до 1 года - 50 процентов от фактической величины, со</w:t>
      </w:r>
      <w:proofErr w:type="gramEnd"/>
      <w:r w:rsidRPr="002A05D6">
        <w:t xml:space="preserve"> сроком погашения 1 год и более - 100 процентов от фактической величины;</w:t>
      </w:r>
    </w:p>
    <w:p w:rsidR="002A05D6" w:rsidRPr="002A05D6" w:rsidRDefault="002A05D6" w:rsidP="002A05D6">
      <w:pPr>
        <w:pStyle w:val="justify"/>
        <w:spacing w:line="280" w:lineRule="atLeast"/>
      </w:pPr>
      <w:proofErr w:type="gramStart"/>
      <w:r w:rsidRPr="002A05D6">
        <w:t>26.28. ценные бумаги Правительства, Национального банка, номинированные в иностранной валюте, без права обращения на вторичном рынке в соответствии с законодательством, ценные бумаги,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w:t>
      </w:r>
      <w:proofErr w:type="gramEnd"/>
      <w:r w:rsidRPr="002A05D6">
        <w:t xml:space="preserve"> и более - 100 процентов от фактической величины;</w:t>
      </w:r>
    </w:p>
    <w:p w:rsidR="002A05D6" w:rsidRPr="002A05D6" w:rsidRDefault="002A05D6" w:rsidP="002A05D6">
      <w:pPr>
        <w:pStyle w:val="justify"/>
        <w:spacing w:line="280" w:lineRule="atLeast"/>
      </w:pPr>
      <w:proofErr w:type="gramStart"/>
      <w:r w:rsidRPr="002A05D6">
        <w:t>26.29. ценные бумаги правительств, центральных (национальных) банков стран группы «В»,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26.30. ценные бумаги, гарантированные правительствами, центральными (национальными) банками стран группы «В»,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26.31. ценные бумаги местных органов управления и самоуправления стран группы «А»,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 xml:space="preserve">26.32. ценные бумаги, гарантированные местными органами управления и самоуправления стран группы «А», переданные в залог или проданные по сделкам РЕПО, со сроком погашения менее 6 месяцев - 15 процентов от фактической величины, со сроком </w:t>
      </w:r>
      <w:r w:rsidRPr="002A05D6">
        <w:lastRenderedPageBreak/>
        <w:t>погашения от 6 месяцев до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r w:rsidRPr="002A05D6">
        <w:t>26.33. долговые инструменты юридических лиц, имеющих долгосрочный рейтинг не ниже «А</w:t>
      </w:r>
      <w:proofErr w:type="gramStart"/>
      <w:r w:rsidRPr="002A05D6">
        <w:t>А-</w:t>
      </w:r>
      <w:proofErr w:type="gramEnd"/>
      <w:r w:rsidRPr="002A05D6">
        <w:t>», переданные в залог или проданные по сделкам РЕПО, со сроком погашения менее 6 месяцев - 15 процентов от фактической величины, со сроком погашения от 6 месяцев до 1 года - 50 процентов от фактической величины, со сроком погашения 1 год и более - 100 процентов от фактической величины;</w:t>
      </w:r>
    </w:p>
    <w:p w:rsidR="002A05D6" w:rsidRPr="002A05D6" w:rsidRDefault="002A05D6" w:rsidP="002A05D6">
      <w:pPr>
        <w:pStyle w:val="justify"/>
        <w:spacing w:line="280" w:lineRule="atLeast"/>
      </w:pPr>
      <w:r w:rsidRPr="002A05D6">
        <w:t>26.34. долговые инструменты юридических лиц, имеющих долгосрочный рейтинг от «А+» до «ВВ</w:t>
      </w:r>
      <w:proofErr w:type="gramStart"/>
      <w:r w:rsidRPr="002A05D6">
        <w:t>В-</w:t>
      </w:r>
      <w:proofErr w:type="gramEnd"/>
      <w:r w:rsidRPr="002A05D6">
        <w:t>», переданные в залог или проданные по сделкам РЕПО, со сроком погашения менее 1 года - 50 процентов от фактической величины, со сроком погашения 1 год и более - 100 процентов от фактической величины;</w:t>
      </w:r>
    </w:p>
    <w:p w:rsidR="002A05D6" w:rsidRPr="002A05D6" w:rsidRDefault="002A05D6" w:rsidP="002A05D6">
      <w:pPr>
        <w:pStyle w:val="justify"/>
        <w:spacing w:line="280" w:lineRule="atLeast"/>
      </w:pPr>
      <w:proofErr w:type="gramStart"/>
      <w:r w:rsidRPr="002A05D6">
        <w:t>26.35. иные ценные бумаги, не входящие в состав высоколиквидных активов, без права обращения на вторичном рынке в соответствии с законодательством, ценные бумаги, переданные в залог или проданные по сделкам РЕПО, со сроком погашения менее 1 года - 50 процентов от фактической величины, со сроком погашения 1 год и более - 100 процентов от фактической величины;</w:t>
      </w:r>
      <w:proofErr w:type="gramEnd"/>
    </w:p>
    <w:p w:rsidR="002A05D6" w:rsidRPr="002A05D6" w:rsidRDefault="002A05D6" w:rsidP="002A05D6">
      <w:pPr>
        <w:pStyle w:val="justify"/>
        <w:spacing w:line="280" w:lineRule="atLeast"/>
      </w:pPr>
      <w:r w:rsidRPr="002A05D6">
        <w:t>26.36. товары - 85 процентов от фактической величины;</w:t>
      </w:r>
    </w:p>
    <w:p w:rsidR="002A05D6" w:rsidRPr="002A05D6" w:rsidRDefault="002A05D6" w:rsidP="002A05D6">
      <w:pPr>
        <w:pStyle w:val="justify"/>
        <w:spacing w:line="280" w:lineRule="atLeast"/>
      </w:pPr>
      <w:proofErr w:type="gramStart"/>
      <w:r w:rsidRPr="002A05D6">
        <w:t>26.37. прочие активы (за исключением вышеперечисленных), включая здания, сооружения, другие основные средства, акции, не допущенные к торгам на бирже, просроченную кредитную и иную задолженность клиентов (контрагентов), обесцененные ценные бумаги, активы, на сумму которых уменьшен капитал в соответствии с настоящей Методикой (кроме суммы убытков прошлых лет и текущего года), - 100 процентов от фактической величины;</w:t>
      </w:r>
      <w:proofErr w:type="gramEnd"/>
    </w:p>
    <w:p w:rsidR="002A05D6" w:rsidRPr="002A05D6" w:rsidRDefault="002A05D6" w:rsidP="002A05D6">
      <w:pPr>
        <w:pStyle w:val="justify"/>
        <w:spacing w:line="280" w:lineRule="atLeast"/>
      </w:pPr>
      <w:proofErr w:type="gramStart"/>
      <w:r w:rsidRPr="002A05D6">
        <w:t>26.38. безотзывные и условно-отзывные обязательства перед физическими лицами, индивидуальными предпринимателями, юридическими лицами,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банками, небанковскими кредитно-финансовыми организациями, ОАО «Банк развития», небанковскими финансовыми организациями по предоставлению денежных средств путем открытия линии кредитования или</w:t>
      </w:r>
      <w:proofErr w:type="gramEnd"/>
      <w:r w:rsidRPr="002A05D6">
        <w:t xml:space="preserve"> линии ликвидности вне зависимости от срока их исполнения - 5 процентов от фактической величины;</w:t>
      </w:r>
    </w:p>
    <w:p w:rsidR="002A05D6" w:rsidRPr="002A05D6" w:rsidRDefault="002A05D6" w:rsidP="002A05D6">
      <w:pPr>
        <w:pStyle w:val="justify"/>
        <w:spacing w:line="280" w:lineRule="atLeast"/>
      </w:pPr>
      <w:r w:rsidRPr="002A05D6">
        <w:t xml:space="preserve">26.39. </w:t>
      </w:r>
      <w:proofErr w:type="gramStart"/>
      <w:r w:rsidRPr="002A05D6">
        <w:t>безусловно-отзывные</w:t>
      </w:r>
      <w:proofErr w:type="gramEnd"/>
      <w:r w:rsidRPr="002A05D6">
        <w:t xml:space="preserve"> обязательства по предоставлению денежных средств путем открытия линии кредитования вне зависимости от срока их исполнения - 0 процентов от фактической величины;</w:t>
      </w:r>
    </w:p>
    <w:p w:rsidR="002A05D6" w:rsidRPr="002A05D6" w:rsidRDefault="002A05D6" w:rsidP="002A05D6">
      <w:pPr>
        <w:pStyle w:val="justify"/>
        <w:spacing w:line="280" w:lineRule="atLeast"/>
      </w:pPr>
      <w:proofErr w:type="gramStart"/>
      <w:r w:rsidRPr="002A05D6">
        <w:t xml:space="preserve">26.40. кредитный эквивалент условных обязательств (кроме обязательств по предоставлению денежных средств), определяемый путем взвешивания суммы условного обязательства (кроме обязательства по предоставлению денежных средств) без учета созданных специальных резервов на покрытие возможных убытков на соответствующий коэффициент эквивалента кредитного риска, установленный </w:t>
      </w:r>
      <w:r w:rsidRPr="002A05D6">
        <w:t>пунктом 25</w:t>
      </w:r>
      <w:r w:rsidRPr="002A05D6">
        <w:t xml:space="preserve"> Инструкции о нормативах безопасного функционирования для банков и небанковских кредитно-финансовых организаций;</w:t>
      </w:r>
      <w:proofErr w:type="gramEnd"/>
    </w:p>
    <w:p w:rsidR="002A05D6" w:rsidRPr="002A05D6" w:rsidRDefault="002A05D6" w:rsidP="002A05D6">
      <w:pPr>
        <w:pStyle w:val="justify"/>
        <w:spacing w:line="280" w:lineRule="atLeast"/>
      </w:pPr>
      <w:r w:rsidRPr="002A05D6">
        <w:t>26.41. превышение обязательств контрагента перед банком по сделкам без поставки базового актива над обязательствами банка перед контрагентом по соответствующим сделкам - 0 процентов от фактической величины;</w:t>
      </w:r>
    </w:p>
    <w:p w:rsidR="002A05D6" w:rsidRPr="002A05D6" w:rsidRDefault="002A05D6" w:rsidP="002A05D6">
      <w:pPr>
        <w:pStyle w:val="justify"/>
        <w:spacing w:line="280" w:lineRule="atLeast"/>
      </w:pPr>
      <w:r w:rsidRPr="002A05D6">
        <w:t>26.42. обязательства контрагента перед банком по сделкам с поставкой базового актива - 0 процентов от фактической величины.</w:t>
      </w:r>
    </w:p>
    <w:p w:rsidR="002A05D6" w:rsidRPr="002A05D6" w:rsidRDefault="002A05D6" w:rsidP="002A05D6">
      <w:pPr>
        <w:pStyle w:val="justify"/>
        <w:spacing w:line="280" w:lineRule="atLeast"/>
      </w:pPr>
      <w:r w:rsidRPr="002A05D6">
        <w:t> </w:t>
      </w:r>
    </w:p>
    <w:tbl>
      <w:tblPr>
        <w:tblW w:w="9645" w:type="dxa"/>
        <w:tblLook w:val="04A0" w:firstRow="1" w:lastRow="0" w:firstColumn="1" w:lastColumn="0" w:noHBand="0" w:noVBand="1"/>
      </w:tblPr>
      <w:tblGrid>
        <w:gridCol w:w="5112"/>
        <w:gridCol w:w="4533"/>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2350" w:type="pct"/>
            <w:tcBorders>
              <w:top w:val="nil"/>
              <w:left w:val="nil"/>
              <w:bottom w:val="nil"/>
              <w:right w:val="nil"/>
            </w:tcBorders>
            <w:tcMar>
              <w:top w:w="0" w:type="dxa"/>
              <w:left w:w="0" w:type="dxa"/>
              <w:bottom w:w="0" w:type="dxa"/>
              <w:right w:w="0" w:type="dxa"/>
            </w:tcMar>
            <w:hideMark/>
          </w:tcPr>
          <w:p w:rsidR="002A05D6" w:rsidRPr="002A05D6" w:rsidRDefault="002A05D6">
            <w:pPr>
              <w:pStyle w:val="nengrif"/>
              <w:spacing w:line="280" w:lineRule="atLeast"/>
            </w:pPr>
            <w:bookmarkStart w:id="12" w:name="a2"/>
            <w:bookmarkEnd w:id="12"/>
            <w:r w:rsidRPr="002A05D6">
              <w:t>Приложение 1</w:t>
            </w:r>
            <w:r w:rsidRPr="002A05D6">
              <w:br/>
              <w:t xml:space="preserve">к </w:t>
            </w:r>
            <w:r w:rsidRPr="002A05D6">
              <w:t>Методике</w:t>
            </w:r>
            <w:r w:rsidRPr="002A05D6">
              <w:t xml:space="preserve"> расчета банками</w:t>
            </w:r>
            <w:r w:rsidRPr="002A05D6">
              <w:br/>
              <w:t xml:space="preserve">показателей капитала, </w:t>
            </w:r>
            <w:proofErr w:type="spellStart"/>
            <w:r w:rsidRPr="002A05D6">
              <w:t>левериджа</w:t>
            </w:r>
            <w:proofErr w:type="spellEnd"/>
            <w:r w:rsidRPr="002A05D6">
              <w:br/>
            </w:r>
            <w:r w:rsidRPr="002A05D6">
              <w:lastRenderedPageBreak/>
              <w:t>и ликвидности, предусмотренных</w:t>
            </w:r>
            <w:r w:rsidRPr="002A05D6">
              <w:br/>
              <w:t>международными стандартами Базель III</w:t>
            </w:r>
          </w:p>
        </w:tc>
      </w:tr>
    </w:tbl>
    <w:p w:rsidR="002A05D6" w:rsidRPr="002A05D6" w:rsidRDefault="002A05D6" w:rsidP="002A05D6">
      <w:pPr>
        <w:pStyle w:val="a5"/>
        <w:spacing w:line="280" w:lineRule="atLeast"/>
      </w:pPr>
      <w:r w:rsidRPr="002A05D6">
        <w:lastRenderedPageBreak/>
        <w:t> </w:t>
      </w:r>
    </w:p>
    <w:tbl>
      <w:tblPr>
        <w:tblW w:w="9645" w:type="dxa"/>
        <w:tblLook w:val="04A0" w:firstRow="1" w:lastRow="0" w:firstColumn="1" w:lastColumn="0" w:noHBand="0" w:noVBand="1"/>
      </w:tblPr>
      <w:tblGrid>
        <w:gridCol w:w="9645"/>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00"/>
              <w:spacing w:line="280" w:lineRule="atLeast"/>
              <w:jc w:val="center"/>
            </w:pPr>
            <w:r w:rsidRPr="002A05D6">
              <w:rPr>
                <w:rStyle w:val="nenpril"/>
              </w:rPr>
              <w:t>РАСЧЕТ</w:t>
            </w:r>
            <w:r w:rsidRPr="002A05D6">
              <w:rPr>
                <w:b/>
                <w:bCs/>
              </w:rPr>
              <w:br/>
            </w:r>
            <w:r w:rsidRPr="002A05D6">
              <w:rPr>
                <w:rStyle w:val="nenpril"/>
              </w:rPr>
              <w:t>показателей капитала</w:t>
            </w:r>
            <w:r w:rsidRPr="002A05D6">
              <w:br/>
              <w:t>_____________________________________________________________</w:t>
            </w:r>
            <w:r w:rsidRPr="002A05D6">
              <w:br/>
              <w:t>(наименование банка)</w:t>
            </w:r>
            <w:r w:rsidRPr="002A05D6">
              <w:br/>
            </w:r>
            <w:r w:rsidRPr="002A05D6">
              <w:rPr>
                <w:rStyle w:val="nenpril"/>
              </w:rPr>
              <w:t xml:space="preserve">по состоянию </w:t>
            </w:r>
            <w:proofErr w:type="gramStart"/>
            <w:r w:rsidRPr="002A05D6">
              <w:rPr>
                <w:rStyle w:val="nenpril"/>
              </w:rPr>
              <w:t>на</w:t>
            </w:r>
            <w:proofErr w:type="gramEnd"/>
            <w:r w:rsidRPr="002A05D6">
              <w:t> ________________________________</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964"/>
        <w:gridCol w:w="6269"/>
        <w:gridCol w:w="965"/>
        <w:gridCol w:w="1447"/>
      </w:tblGrid>
      <w:tr w:rsidR="002A05D6" w:rsidRPr="002A05D6" w:rsidTr="002A05D6">
        <w:tc>
          <w:tcPr>
            <w:tcW w:w="0" w:type="auto"/>
            <w:gridSpan w:val="4"/>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right"/>
              <w:rPr>
                <w:sz w:val="24"/>
                <w:szCs w:val="24"/>
              </w:rPr>
            </w:pPr>
            <w:r w:rsidRPr="002A05D6">
              <w:t>миллионов белорусских рублей</w:t>
            </w:r>
          </w:p>
        </w:tc>
      </w:tr>
      <w:tr w:rsidR="002A05D6" w:rsidRPr="002A05D6" w:rsidTr="002A05D6">
        <w:tc>
          <w:tcPr>
            <w:tcW w:w="5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Показатели капитала</w:t>
            </w:r>
          </w:p>
        </w:tc>
        <w:tc>
          <w:tcPr>
            <w:tcW w:w="5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75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для расчета показателей капитала</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Капитал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Основной капитал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Зарегистрированный уставный фонд (простые (обыкновенные) акции)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Эмиссионный доход по простым (обыкновенным) акциям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сформированные за счет прибыли прошлых лет, кроме фонда дивидендов, подтвержденные аудиторской организацией (аудитором - индивидуальным предпринимателем)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Прибыль прошлых лет, подтвержденная аудиторской организацией (аудитором - индивидуальным предпринимателем)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Убытки прошлых лет</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Относящиеся к прошлым годам просроченные, а также начисленные и неполученные доходы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Нематериальные активы (за вычетом начисленной амортизации)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Отложенные налоговые активы (за вычетом отложенных налоговых обязательств)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Собственные простые (обыкновенные) акции банка, переданные ему в залог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Выкупленные собственные простые (обыкновенные) акции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Взаимное участие в уставных </w:t>
            </w:r>
            <w:proofErr w:type="gramStart"/>
            <w:r w:rsidRPr="002A05D6">
              <w:t>фондах</w:t>
            </w:r>
            <w:proofErr w:type="gramEnd"/>
            <w:r w:rsidRPr="002A05D6">
              <w:t xml:space="preserve"> в виде простых (обыкновенных) акций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1.1.12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Участие в уставных фондах банков, небанковских кредитно-финансовых организаций, небанковских финансовых организаций в виде простых (обыкновенных) акций, долей в размере не более 10 процентов уставного фонда эмитента, если совокупное участие превышает 10 процентов капитала банка в виде эмитированных простых (обыкновенных) акций</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Участие в уставных фондах банков, небанковских кредитно-финансовых организаций, небанковских финансовых организаций в виде приобретения унитарного предприятия как имущественного комплекса, простых (обыкновенных) акций, долей в размере более 10 процентов уставного фонда эмитента</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Оставшаяся часть вычетов из дополнительного капитала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основной капитал I уровня</w:t>
            </w:r>
            <w:r w:rsidRPr="002A05D6">
              <w:br/>
              <w:t>(графа 4 = строки 1.1.1 + 1.1.2 + 1.1.3 + 1.1.4 - 1.1.5 -</w:t>
            </w:r>
            <w:r w:rsidRPr="002A05D6">
              <w:br/>
              <w:t>- 1.1.6 - 1.1.7 - 1.1.8 - 1.1.9 - 1.1.10 - 1.1.11 - 1.1.12 - 1.1.13 - 1.1.15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Дополнительный капитал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Зарегистрированный уставный фонд (привилегированные акции)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Эмиссионный доход по привилегированным акциям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Собственные привилегированные акции банка, переданные ему в залог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Выкупленные собственные привилегированные акции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Взаимное участие в уставных </w:t>
            </w:r>
            <w:proofErr w:type="gramStart"/>
            <w:r w:rsidRPr="002A05D6">
              <w:t>фондах</w:t>
            </w:r>
            <w:proofErr w:type="gramEnd"/>
            <w:r w:rsidRPr="002A05D6">
              <w:t xml:space="preserve"> в виде привилегированных акций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Участие в уставных фондах банков небанковских кредитно-финансовых организаций, небанковских финансовых организаций в виде привилегированных акций в размере не более 10 процентов уставного фонда эмитента, если совокупное участие превышает 10 процентов капитала банка в виде эмитированных простых (обыкновенных) акций</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Участие в уставных фондах банков, небанковских кредитно-финансовых организаций, небанковских финансовых организаций в виде привилегированных акций в размере более 10 процентов уставного фонда эмитента</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Оставшаяся часть вычетов из капитала II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дополнительный капитал I уровня</w:t>
            </w:r>
            <w:r w:rsidRPr="002A05D6">
              <w:br/>
              <w:t>(графа 4 = строки 1.2.1 + 1.2.2 - 1.2.3 - 1.2.4 - 1.2.5 - 1.2.6 -</w:t>
            </w:r>
            <w:r w:rsidRPr="002A05D6">
              <w:br/>
              <w:t>- 1.2.7 - 1.2.8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капитал I уровня</w:t>
            </w:r>
            <w:r w:rsidRPr="002A05D6">
              <w:br/>
              <w:t>(графа 4 = строки 1.1.16 + 1.2.9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Капитал II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Привлеченный долгосрочный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сформированные за счет прибыли прошлых лет, не подтвержденной аудиторской организацией (аудитором - индивидуальным предпринимателем), кроме фонда дивидендов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сформированные за счет прибыли текущего года, кроме фонда дивидендов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Прибыль прошлых лет, не подтвержденная аудиторской организацией (аудитором - индивидуальным предпринимателем)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Прибыль текущего года с учетом использования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переоценки основных средств, незавершенного строительства и неустановленного оборудования, произведенной в </w:t>
            </w:r>
            <w:proofErr w:type="gramStart"/>
            <w:r w:rsidRPr="002A05D6">
              <w:t>соответствии</w:t>
            </w:r>
            <w:proofErr w:type="gramEnd"/>
            <w:r w:rsidRPr="002A05D6">
              <w:t xml:space="preserve"> с законодательством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переоценки нематериальных активов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переоценки ценных бумаг (за исключением именных приватизационных чеков «Имущество»), имеющихся в наличии для продажи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переоценки инструментов хеджирования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7439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Фонды переоценки прочих статей баланса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Сформированные общие резервы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Общие резервы, принимаемые для расчета капитала II уровня (в </w:t>
            </w:r>
            <w:proofErr w:type="gramStart"/>
            <w:r w:rsidRPr="002A05D6">
              <w:t>размере</w:t>
            </w:r>
            <w:proofErr w:type="gramEnd"/>
            <w:r w:rsidRPr="002A05D6">
              <w:t xml:space="preserve"> не более 1,25 процента от суммы активов, оцененных по уровню кредитного риска)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Убытки текущего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Относящиеся к текущему году просроченные доходы и доходы, начисленные и не полученные в срок свыше 30 дней со дня их начисления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Отложенные налоговые активы (за вычетом отложенных налоговых обязательств)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spellStart"/>
            <w:r w:rsidRPr="002A05D6">
              <w:t>Недосозданный</w:t>
            </w:r>
            <w:proofErr w:type="spellEnd"/>
            <w:r w:rsidRPr="002A05D6">
              <w:t xml:space="preserve"> специальный резерв на покрытие возможных убытков, в </w:t>
            </w:r>
            <w:proofErr w:type="spellStart"/>
            <w:r w:rsidRPr="002A05D6">
              <w:t>т.ч</w:t>
            </w:r>
            <w:proofErr w:type="spellEnd"/>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2.16.1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 активам, подверженным кредитному риску</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 условным обязательствам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2.16.3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под обесценение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Предоставленный субординированный кредит (заем)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Займы, выданные банкам, небанковским кредитно-финансовым организациям, небанковским финансовым организациям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капитал II уровня</w:t>
            </w:r>
            <w:r w:rsidRPr="002A05D6">
              <w:br/>
              <w:t xml:space="preserve">(графа 4 = строки 2.1 + 2.2 + 2.3 + 2.4 + 2.5 + 2.6 + </w:t>
            </w:r>
            <w:r w:rsidRPr="002A05D6">
              <w:br/>
              <w:t>+ 2.7 +(-) 2.8 +(-) 2.9 + 2.10 + 2.12 - 2.13 - 2.14 - 2.15 -</w:t>
            </w:r>
            <w:r w:rsidRPr="002A05D6">
              <w:br/>
              <w:t>- 2.16 - 2.17 - 2.18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7449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капитал</w:t>
            </w:r>
            <w:r w:rsidRPr="002A05D6">
              <w:br/>
              <w:t>(графа 4 = строки 1.3 + 2.19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Величина кредитного риска для расчета норматива достаточности нормативного капитала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Корректировка величины кредитного риска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Участие банка в уставных </w:t>
            </w:r>
            <w:proofErr w:type="gramStart"/>
            <w:r w:rsidRPr="002A05D6">
              <w:t>фондах</w:t>
            </w:r>
            <w:proofErr w:type="gramEnd"/>
            <w:r w:rsidRPr="002A05D6">
              <w:t xml:space="preserve"> юридических лиц, составляющее от 10 до 20 процентов уставного фонда юридического лица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Участие банка в уставных фондах юридических лиц (за исключением банков, небанковских кредитно-финансовых организаций, небанковских финансовых организаций) в размере более 10 процентов уставного фонда эмитента</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Имущество, переданное банком в доверительное управление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Займы, выданные физическим лицам, индивидуальным предпринимателям, юридическим лицам (за исключением небанковских кредитно-финансовых организаций, небанковских финансовых организаций)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Невыплата (</w:t>
            </w:r>
            <w:proofErr w:type="spellStart"/>
            <w:r w:rsidRPr="002A05D6">
              <w:t>непоставка</w:t>
            </w:r>
            <w:proofErr w:type="spellEnd"/>
            <w:r w:rsidRPr="002A05D6">
              <w:t>) в установленный срок по сделкам, осуществляемым на условиях «поставка против платежа» и «платеж против платежа»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Превышение суммарной величины рисков на инсайдеров и взаимосвязанных с ними лиц над ее максимальным размером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корректировка величины кредитного риска для расчета показателей капитала</w:t>
            </w:r>
            <w:r w:rsidRPr="002A05D6">
              <w:br/>
              <w:t>(графа 4 = строки (4.1.2 + 4.1.3 + 4.1.4 + 4.1.5 +</w:t>
            </w:r>
            <w:r w:rsidRPr="002A05D6">
              <w:br/>
              <w:t>+ 4.1.6 графы 4) х 10 - 4.1.1)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7459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Величина кредитного риска для расчета капитала с учетом корректировки</w:t>
            </w:r>
            <w:r w:rsidRPr="002A05D6">
              <w:br/>
              <w:t>(графа 4 = строки 4 + 4.1.7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Величина рыночного риска для расчета норматива достаточности нормативного капитала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Величина операционного риска для расчета норматива достаточности нормативного капитала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величина рисков банка для расчета показателей капитала</w:t>
            </w:r>
            <w:r w:rsidRPr="002A05D6">
              <w:br/>
              <w:t>(графа 4 = строки 4.2 + 5 + 6)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Соотношение основного капитала I уровня и величины рисков</w:t>
            </w:r>
            <w:r w:rsidRPr="002A05D6">
              <w:br/>
              <w:t>((строка 1.1.16 графы 4 / строка 7 графы 4) х 100),</w:t>
            </w:r>
            <w:r w:rsidRPr="002A05D6">
              <w:br/>
              <w:t>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Соотношение капитала I уровня и величины рисков</w:t>
            </w:r>
            <w:r w:rsidRPr="002A05D6">
              <w:br/>
              <w:t>((строка 1.3 графы 4 / строка 7 графы 4) х 100),</w:t>
            </w:r>
            <w:r w:rsidRPr="002A05D6">
              <w:br/>
              <w:t>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Соотношение капитала и величины рисков</w:t>
            </w:r>
            <w:r w:rsidRPr="002A05D6">
              <w:br/>
              <w:t>((строка 3 графы 4 / строка 7 графы 4) х 100),</w:t>
            </w:r>
            <w:r w:rsidRPr="002A05D6">
              <w:br/>
              <w:t>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7466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4530"/>
        <w:gridCol w:w="2265"/>
        <w:gridCol w:w="2850"/>
      </w:tblGrid>
      <w:tr w:rsidR="002A05D6" w:rsidRPr="002A05D6" w:rsidTr="002A05D6">
        <w:tc>
          <w:tcPr>
            <w:tcW w:w="4530"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Руководитель банка</w:t>
            </w:r>
          </w:p>
        </w:tc>
        <w:tc>
          <w:tcPr>
            <w:tcW w:w="2265"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Исполнитель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Телефон _______________________</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5112"/>
        <w:gridCol w:w="4533"/>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2350" w:type="pct"/>
            <w:tcBorders>
              <w:top w:val="nil"/>
              <w:left w:val="nil"/>
              <w:bottom w:val="nil"/>
              <w:right w:val="nil"/>
            </w:tcBorders>
            <w:tcMar>
              <w:top w:w="0" w:type="dxa"/>
              <w:left w:w="0" w:type="dxa"/>
              <w:bottom w:w="0" w:type="dxa"/>
              <w:right w:w="0" w:type="dxa"/>
            </w:tcMar>
            <w:hideMark/>
          </w:tcPr>
          <w:p w:rsidR="002A05D6" w:rsidRPr="002A05D6" w:rsidRDefault="002A05D6">
            <w:pPr>
              <w:pStyle w:val="nengrif"/>
              <w:spacing w:line="280" w:lineRule="atLeast"/>
            </w:pPr>
            <w:bookmarkStart w:id="13" w:name="a11"/>
            <w:bookmarkEnd w:id="13"/>
            <w:r w:rsidRPr="002A05D6">
              <w:t>Приложение 2</w:t>
            </w:r>
            <w:r w:rsidRPr="002A05D6">
              <w:br/>
              <w:t xml:space="preserve">к </w:t>
            </w:r>
            <w:r w:rsidRPr="002A05D6">
              <w:t>Методике</w:t>
            </w:r>
            <w:r w:rsidRPr="002A05D6">
              <w:t xml:space="preserve"> расчета банками</w:t>
            </w:r>
            <w:r w:rsidRPr="002A05D6">
              <w:br/>
              <w:t xml:space="preserve">показателей капитала, </w:t>
            </w:r>
            <w:proofErr w:type="spellStart"/>
            <w:r w:rsidRPr="002A05D6">
              <w:t>левериджа</w:t>
            </w:r>
            <w:proofErr w:type="spellEnd"/>
            <w:r w:rsidRPr="002A05D6">
              <w:br/>
              <w:t>и ликвидности, предусмотренных</w:t>
            </w:r>
            <w:r w:rsidRPr="002A05D6">
              <w:br/>
              <w:t>международными стандартами Базель III</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9645"/>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00"/>
              <w:spacing w:line="280" w:lineRule="atLeast"/>
              <w:jc w:val="center"/>
            </w:pPr>
            <w:r w:rsidRPr="002A05D6">
              <w:rPr>
                <w:rStyle w:val="nenpril"/>
              </w:rPr>
              <w:t>РАСЧЕТ</w:t>
            </w:r>
            <w:r w:rsidRPr="002A05D6">
              <w:rPr>
                <w:b/>
                <w:bCs/>
              </w:rPr>
              <w:br/>
            </w:r>
            <w:r w:rsidRPr="002A05D6">
              <w:rPr>
                <w:rStyle w:val="nenpril"/>
              </w:rPr>
              <w:t xml:space="preserve">показателя </w:t>
            </w:r>
            <w:proofErr w:type="spellStart"/>
            <w:r w:rsidRPr="002A05D6">
              <w:rPr>
                <w:rStyle w:val="nenpril"/>
              </w:rPr>
              <w:t>левериджа</w:t>
            </w:r>
            <w:proofErr w:type="spellEnd"/>
            <w:r w:rsidRPr="002A05D6">
              <w:br/>
              <w:t>_____________________________________________________________</w:t>
            </w:r>
            <w:r w:rsidRPr="002A05D6">
              <w:br/>
              <w:t>(наименование банка)</w:t>
            </w:r>
            <w:r w:rsidRPr="002A05D6">
              <w:br/>
            </w:r>
            <w:r w:rsidRPr="002A05D6">
              <w:rPr>
                <w:rStyle w:val="nenpril"/>
              </w:rPr>
              <w:t xml:space="preserve">по состоянию </w:t>
            </w:r>
            <w:proofErr w:type="gramStart"/>
            <w:r w:rsidRPr="002A05D6">
              <w:rPr>
                <w:rStyle w:val="nenpril"/>
              </w:rPr>
              <w:t>на</w:t>
            </w:r>
            <w:proofErr w:type="gramEnd"/>
            <w:r w:rsidRPr="002A05D6">
              <w:t> ________________________________</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964"/>
        <w:gridCol w:w="6269"/>
        <w:gridCol w:w="965"/>
        <w:gridCol w:w="1447"/>
      </w:tblGrid>
      <w:tr w:rsidR="002A05D6" w:rsidRPr="002A05D6" w:rsidTr="002A05D6">
        <w:tc>
          <w:tcPr>
            <w:tcW w:w="0" w:type="auto"/>
            <w:gridSpan w:val="4"/>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right"/>
              <w:rPr>
                <w:sz w:val="24"/>
                <w:szCs w:val="24"/>
              </w:rPr>
            </w:pPr>
            <w:r w:rsidRPr="002A05D6">
              <w:t>миллионов белорусских рублей</w:t>
            </w:r>
          </w:p>
        </w:tc>
      </w:tr>
      <w:tr w:rsidR="002A05D6" w:rsidRPr="002A05D6" w:rsidTr="002A05D6">
        <w:tc>
          <w:tcPr>
            <w:tcW w:w="5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Показатель </w:t>
            </w:r>
            <w:proofErr w:type="spellStart"/>
            <w:r w:rsidRPr="002A05D6">
              <w:t>левериджа</w:t>
            </w:r>
            <w:proofErr w:type="spellEnd"/>
          </w:p>
        </w:tc>
        <w:tc>
          <w:tcPr>
            <w:tcW w:w="5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75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Сумма для расчета показателя </w:t>
            </w:r>
            <w:proofErr w:type="spellStart"/>
            <w:r w:rsidRPr="002A05D6">
              <w:lastRenderedPageBreak/>
              <w:t>левериджа</w:t>
            </w:r>
            <w:proofErr w:type="spellEnd"/>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Капитал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Сумма требований и обязательств под риском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Требования на балансовых счетах (за вычетом начисленной амортизации)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Кредитный эквивалент условных обязательств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по сделкам, в </w:t>
            </w:r>
            <w:proofErr w:type="spellStart"/>
            <w:r w:rsidRPr="002A05D6">
              <w:t>т.ч</w:t>
            </w:r>
            <w:proofErr w:type="spellEnd"/>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8389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превышение обязательств контрагента перед банком над обязательствами банка перед контрагентом по соответствующим сделкам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кредитный эквивалент обязательств по сделкам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сумма требований и обязательств под риском</w:t>
            </w:r>
            <w:r w:rsidRPr="002A05D6">
              <w:br/>
              <w:t>(графа 4 = строки 2.1 + 2.2 + 2.3 графы 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Сумма вычетов из капитала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Итого: сумма требований и обязательств под риском для расчета показателя </w:t>
            </w:r>
            <w:proofErr w:type="spellStart"/>
            <w:r w:rsidRPr="002A05D6">
              <w:t>левериджа</w:t>
            </w:r>
            <w:proofErr w:type="spellEnd"/>
            <w:r w:rsidRPr="002A05D6">
              <w:br/>
              <w:t>(графа 4 = строки 2.4 - 3)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Соотношение капитала I уровня и суммы требований и обязательств под риском</w:t>
            </w:r>
            <w:r w:rsidRPr="002A05D6">
              <w:br/>
              <w:t>(строка 1 графы 4 / строка 4 графы 4 х 100),</w:t>
            </w:r>
            <w:r w:rsidRPr="002A05D6">
              <w:br/>
              <w:t>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7478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4530"/>
        <w:gridCol w:w="2265"/>
        <w:gridCol w:w="2850"/>
      </w:tblGrid>
      <w:tr w:rsidR="002A05D6" w:rsidRPr="002A05D6" w:rsidTr="002A05D6">
        <w:tc>
          <w:tcPr>
            <w:tcW w:w="4530"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Руководитель банка</w:t>
            </w:r>
          </w:p>
        </w:tc>
        <w:tc>
          <w:tcPr>
            <w:tcW w:w="2265"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Исполнитель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Телефон _______________________</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5112"/>
        <w:gridCol w:w="4533"/>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2350" w:type="pct"/>
            <w:tcBorders>
              <w:top w:val="nil"/>
              <w:left w:val="nil"/>
              <w:bottom w:val="nil"/>
              <w:right w:val="nil"/>
            </w:tcBorders>
            <w:tcMar>
              <w:top w:w="0" w:type="dxa"/>
              <w:left w:w="0" w:type="dxa"/>
              <w:bottom w:w="0" w:type="dxa"/>
              <w:right w:w="0" w:type="dxa"/>
            </w:tcMar>
            <w:hideMark/>
          </w:tcPr>
          <w:p w:rsidR="002A05D6" w:rsidRPr="002A05D6" w:rsidRDefault="002A05D6">
            <w:pPr>
              <w:pStyle w:val="nengrif"/>
              <w:spacing w:line="280" w:lineRule="atLeast"/>
            </w:pPr>
            <w:bookmarkStart w:id="14" w:name="a12"/>
            <w:bookmarkEnd w:id="14"/>
            <w:r w:rsidRPr="002A05D6">
              <w:t>Приложение 3</w:t>
            </w:r>
            <w:r w:rsidRPr="002A05D6">
              <w:br/>
              <w:t xml:space="preserve">к </w:t>
            </w:r>
            <w:r w:rsidRPr="002A05D6">
              <w:t>Методике</w:t>
            </w:r>
            <w:r w:rsidRPr="002A05D6">
              <w:t xml:space="preserve"> расчета банками</w:t>
            </w:r>
            <w:r w:rsidRPr="002A05D6">
              <w:br/>
              <w:t xml:space="preserve">показателей капитала, </w:t>
            </w:r>
            <w:proofErr w:type="spellStart"/>
            <w:r w:rsidRPr="002A05D6">
              <w:t>левериджа</w:t>
            </w:r>
            <w:proofErr w:type="spellEnd"/>
            <w:r w:rsidRPr="002A05D6">
              <w:br/>
              <w:t>и ликвидности, предусмотренных</w:t>
            </w:r>
            <w:r w:rsidRPr="002A05D6">
              <w:br/>
              <w:t>международными стандартами Базель III</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9645"/>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00"/>
              <w:spacing w:line="280" w:lineRule="atLeast"/>
              <w:jc w:val="center"/>
            </w:pPr>
            <w:r w:rsidRPr="002A05D6">
              <w:rPr>
                <w:rStyle w:val="nenpril"/>
              </w:rPr>
              <w:t>РАСЧЕТ</w:t>
            </w:r>
            <w:r w:rsidRPr="002A05D6">
              <w:rPr>
                <w:b/>
                <w:bCs/>
              </w:rPr>
              <w:br/>
            </w:r>
            <w:r w:rsidRPr="002A05D6">
              <w:rPr>
                <w:rStyle w:val="nenpril"/>
              </w:rPr>
              <w:t>показателя покрытия ликвидности</w:t>
            </w:r>
            <w:r w:rsidRPr="002A05D6">
              <w:br/>
              <w:t>_____________________________________________________________</w:t>
            </w:r>
            <w:r w:rsidRPr="002A05D6">
              <w:br/>
              <w:t>(наименование банка)</w:t>
            </w:r>
            <w:r w:rsidRPr="002A05D6">
              <w:br/>
            </w:r>
            <w:r w:rsidRPr="002A05D6">
              <w:rPr>
                <w:rStyle w:val="nenpril"/>
              </w:rPr>
              <w:lastRenderedPageBreak/>
              <w:t xml:space="preserve">по состоянию </w:t>
            </w:r>
            <w:proofErr w:type="gramStart"/>
            <w:r w:rsidRPr="002A05D6">
              <w:rPr>
                <w:rStyle w:val="nenpril"/>
              </w:rPr>
              <w:t>на</w:t>
            </w:r>
            <w:proofErr w:type="gramEnd"/>
            <w:r w:rsidRPr="002A05D6">
              <w:t> ________________________________</w:t>
            </w:r>
          </w:p>
        </w:tc>
      </w:tr>
    </w:tbl>
    <w:p w:rsidR="002A05D6" w:rsidRPr="002A05D6" w:rsidRDefault="002A05D6" w:rsidP="002A05D6">
      <w:pPr>
        <w:pStyle w:val="a5"/>
        <w:spacing w:line="280" w:lineRule="atLeast"/>
      </w:pPr>
      <w:r w:rsidRPr="002A05D6">
        <w:lastRenderedPageBreak/>
        <w:t> </w:t>
      </w:r>
    </w:p>
    <w:tbl>
      <w:tblPr>
        <w:tblW w:w="9645" w:type="dxa"/>
        <w:tblLook w:val="04A0" w:firstRow="1" w:lastRow="0" w:firstColumn="1" w:lastColumn="0" w:noHBand="0" w:noVBand="1"/>
      </w:tblPr>
      <w:tblGrid>
        <w:gridCol w:w="965"/>
        <w:gridCol w:w="3862"/>
        <w:gridCol w:w="663"/>
        <w:gridCol w:w="1278"/>
        <w:gridCol w:w="1599"/>
        <w:gridCol w:w="1278"/>
      </w:tblGrid>
      <w:tr w:rsidR="002A05D6" w:rsidRPr="002A05D6" w:rsidTr="002A05D6">
        <w:tc>
          <w:tcPr>
            <w:tcW w:w="0" w:type="auto"/>
            <w:gridSpan w:val="6"/>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right"/>
              <w:rPr>
                <w:sz w:val="24"/>
                <w:szCs w:val="24"/>
              </w:rPr>
            </w:pPr>
            <w:r w:rsidRPr="002A05D6">
              <w:t>миллионов белорусских рублей</w:t>
            </w:r>
          </w:p>
        </w:tc>
      </w:tr>
      <w:tr w:rsidR="002A05D6" w:rsidRPr="002A05D6" w:rsidTr="002A05D6">
        <w:tc>
          <w:tcPr>
            <w:tcW w:w="5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Статьи баланса (показатели)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по балансу</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Процент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расчета</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ВЫСОКОЛИКВИДНЫЕ АКТИВЫ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АКТИВЫ 1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Наличные денежные средства, драгоценные металлы и драгоценные камни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Средства в Национальном банке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на корреспондентском счете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во вкладах и депозитах со сроком погашения до востребования, включая средства со сроком погашения на следующий за днем размещения рабочий день</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на счете фонда обязательных резервов в Национальном банке, депонированные сверх суммы фиксированной части резервных требований на дату расчета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 центральных (национальных) банков стран группы «А», международных финансовых организаций и банков развития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 xml:space="preserve">Ценные бумаги Правительства, Национального банка, </w:t>
            </w:r>
            <w:r w:rsidRPr="002A05D6">
              <w:lastRenderedPageBreak/>
              <w:t>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7484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активов 1 уровня</w:t>
            </w:r>
            <w:r w:rsidRPr="002A05D6">
              <w:br/>
              <w:t>(графа 6 = строки 1 + 2 + 3 +</w:t>
            </w:r>
            <w:r w:rsidRPr="002A05D6">
              <w:br/>
              <w:t>+ 4 + 5 графы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АКТИВЫ 2 УРОВНЯ</w:t>
            </w:r>
            <w:r w:rsidRPr="002A05D6">
              <w:br/>
              <w:t>АКТИВЫ УРОВНЯ 2А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Правительства, Национального банка, номинированные в иностранной валюте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 центральных (национальных) банков стран группы «В»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местных органов управления и самоуправления стран группы «А»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7489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местными органами управления и самоуправления стран группы «А»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не ниже А</w:t>
            </w:r>
            <w:proofErr w:type="gramStart"/>
            <w:r w:rsidRPr="002A05D6">
              <w:t>А-</w:t>
            </w:r>
            <w:proofErr w:type="gramEnd"/>
            <w:r w:rsidRPr="002A05D6">
              <w:t xml:space="preserve">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активов уровня 2А</w:t>
            </w:r>
            <w:r w:rsidRPr="002A05D6">
              <w:br/>
              <w:t>(графа 6 = строки 7 + 8 +</w:t>
            </w:r>
            <w:r w:rsidRPr="002A05D6">
              <w:br/>
              <w:t>+ 9 + 10 + 11 + 12 графы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АКТИВЫ УРОВНЯ 2Б</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от А+ до ВВ</w:t>
            </w:r>
            <w:proofErr w:type="gramStart"/>
            <w:r w:rsidRPr="002A05D6">
              <w:t>В-</w:t>
            </w:r>
            <w:proofErr w:type="gramEnd"/>
            <w:r w:rsidRPr="002A05D6">
              <w:t xml:space="preserve">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Активы уровня 2Б, принимаемые для расчета высоколиквидных активов</w:t>
            </w:r>
            <w:r w:rsidRPr="002A05D6">
              <w:br/>
              <w:t xml:space="preserve">(наименьшее из значений: [строка 14 графы 6 в сумме, не превышающей 15/85* </w:t>
            </w:r>
            <w:r w:rsidRPr="002A05D6">
              <w:br/>
              <w:t>(строка 6 графы 6 + строка 13 графы 6 раздела 1)] и [строка 14 графы 6 в сумме, не превышающей 15/60 строки 6 графы 6 раздела 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Активы 2 уровня, принимаемые для расчета высоколиквидных активов</w:t>
            </w:r>
            <w:r w:rsidRPr="002A05D6">
              <w:br/>
              <w:t>(строки 13 + 14.1 в сумме, не превышающей 2/3 строки 6 графы 6 раздела 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высоколиквидные активы</w:t>
            </w:r>
            <w:r w:rsidRPr="002A05D6">
              <w:br/>
              <w:t>(графа 6 раздела 1 = строки 6 +</w:t>
            </w:r>
            <w:r w:rsidRPr="002A05D6">
              <w:br/>
              <w:t>+ 15 графы 6 раздела 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Статьи баланса (показатели)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по балансу</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Коэффициент оттока, 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по балансу</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2. ОТТОК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физических лиц</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Стабильные банковские вклады (депозиты), займы и иные привлеченные средства физических </w:t>
            </w:r>
            <w:r w:rsidRPr="002A05D6">
              <w:lastRenderedPageBreak/>
              <w:t>лиц</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8397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Нестабильные банковские вклады (депозиты), займы и иные привлеченные средства физических лиц</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эмитированные банком для физических лиц</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юридических лиц и индивидуальных предпринимателей и иные обязательства, не обеспеченные залогом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Банковские вклады (депозиты), займы и иные привлеченные средства индивидуальных предпринимателей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Остатки на текущих (расчетных) счетах юридических лиц (кроме неснижаемых остатков и зарезервированных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7508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счетах)</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Кредитные ресурсы Национального банка, кредиты, полученные от Правительства, международных финансовых организаций и банков развития, правительств, центральных (национальных) банков иностранных государств, местных органов управления и самоуправления, местных исполнительных и распорядительных органов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средства на бюджетных и иных государственных счетах</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8399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 </w:t>
            </w:r>
            <w:r w:rsidRPr="002A05D6">
              <w:lastRenderedPageBreak/>
              <w:t>в соответствии с законодательством и (или) заключенными договорами)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7509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Депозиты других банков, небанковских кредитно-финансовых организаций, ОАО «Банк развития», небанковских финансовых организаций, кредитные ресурсы, полученные от других банков, небанковских кредитно-финансовых организаций, ОАО «Банк развития»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ОАО «Банк развития» в соответствии с законодательством и (или) заключенными договорами)</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Пассивное сальдо по корреспондентскому счету банка в других банках, небанковских кредитно-финансовых организациях, ОАО «Банк развития»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эмитированные банком (кроме ценных бумаг, отнесенных к строке 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Просроченная задолженность банка, включая суммы не оплаченных в срок по вине банка расчетных документов по перечислению вкладов (депозитов), займов и иных привлеченных средств юридических и физических лиц, индивидуальных предпринимателей; суммы денежных средств, не возвращенных по требованию вкладчиков - физических лиц в срок или до наступления срока возврата при невыполнении банком условий договора банковского вклада (депозита)</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обязательства, в </w:t>
            </w:r>
            <w:proofErr w:type="gramStart"/>
            <w:r w:rsidRPr="002A05D6">
              <w:t>отношении</w:t>
            </w:r>
            <w:proofErr w:type="gramEnd"/>
            <w:r w:rsidRPr="002A05D6">
              <w:t xml:space="preserve"> которых ожидается отток в ближайшие 30 дней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Привлеченные средства, обеспеченные залогом ценных бумаг </w:t>
            </w:r>
            <w:r w:rsidRPr="002A05D6">
              <w:lastRenderedPageBreak/>
              <w:t>или иными способами обеспечения с использованием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7495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обеспеченные активами 1 уровня; средства, полученные от Национального банка, вне зависимости от вида обеспечения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обеспеченные активами уровня 2А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7499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полученные от Правительства, банков развития, обеспеченные залогом активов, не входящих в состав активов 1 уровня или уровня 2А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обеспеченные активами уровня 2Б</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Привлеченные средства, обеспеченные залогом иных ценных бумаг или иными способами обеспечения с использованием ценных бумаг (за исключением вышеперечисленных)</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7505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Прочие обязательства банка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7545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физическими лицами по предоставлению денежных средств путем открытия линии кредитования или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индивидуальными предпринимателями по предоставлению денежных средств путем открытия линии кредитования или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Безотзывные и условно-отзывные обязательства перед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w:t>
            </w:r>
            <w:r w:rsidRPr="002A05D6">
              <w:lastRenderedPageBreak/>
              <w:t>государств, Правительством, Национальным банком, местными исполнительными и распорядительными органами Республики Беларусь, юридическими лицами по предоставлению денежных средств путем открытия линии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7556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4.4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юридическими лицами по предоставлению денежных средств путем открытия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другими банками, небанковскими кредитно-финансовыми организациями, ОАО «Банк развития» по предоставлению денежных средств путем открытия линии кредитования или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7559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небанковскими финансовыми организациями по предоставлению денежных средств путем открытия линии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перед небанковскими финансовыми организациями по предоставлению денежных средств путем открытия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Безотзывные и условно-отзывные обязательства перед иными клиентами (за исключением </w:t>
            </w:r>
            <w:r w:rsidRPr="002A05D6">
              <w:lastRenderedPageBreak/>
              <w:t>вышеперечисленных) по предоставлению денежных средств путем открытия линии кредитования или линии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7553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4.9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Безусловно-отзывные</w:t>
            </w:r>
            <w:proofErr w:type="gramEnd"/>
            <w:r w:rsidRPr="002A05D6">
              <w:t xml:space="preserve"> обязательства по предоставлению денежных средств путем открытия линии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Кредитный эквивалент условных обязательств (кроме обязательств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7565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Превышение обязательств банка перед контрагентом по сделкам над обязательствами контрагента перед банком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по поддержанию требуемой суммы усредняемой части резервных требований на корреспондентском счете в Национальном банке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100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Отток денежных средств</w:t>
            </w:r>
            <w:r w:rsidRPr="002A05D6">
              <w:br/>
              <w:t>(графа 6 раздела 2 = строки 1 +</w:t>
            </w:r>
            <w:r w:rsidRPr="002A05D6">
              <w:br/>
              <w:t>+ 2 + 3 + 4 графы 6 раздела 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7568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Статьи баланса (показатели)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по балансу</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Коэффициент поступления, 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Сумма по балансу</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3. ПРИТОК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Размещенные средства, обеспеченные залогом ценных бумаг или иными способами обеспечения с использованием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7569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Размещенные средства, обеспеченные активами 1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7570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Размещенные средства, обеспеченные активами уровня 2А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Размещенные средства, обеспеченные активами уровня 2Б</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Размещенные средства, обеспеченные залогом иных ценных </w:t>
            </w:r>
            <w:r w:rsidRPr="002A05D6">
              <w:lastRenderedPageBreak/>
              <w:t>бумаг или иными способами обеспечения с использованием ценных бумаг (за исключением вышеперечисленных)</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7576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Размещенные средства, не обеспеченные залогом ценных бумаг или иными способами обеспечения с использованием ценных бумаг</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Средства в Национальном банке, в центральных (национальных) банках иностранных государств, в банках иностранных государств, банках, небанковских кредитно-финансовых организациях Республики Беларусь, ОАО «Банк развития»</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7579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иные требования к небанковским финансовым организациям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7630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Средства в международных финансовых </w:t>
            </w:r>
            <w:proofErr w:type="gramStart"/>
            <w:r w:rsidRPr="002A05D6">
              <w:t>организациях</w:t>
            </w:r>
            <w:proofErr w:type="gramEnd"/>
            <w:r w:rsidRPr="002A05D6">
              <w:t xml:space="preserve"> и банках развития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7595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иные требования к республиканским органам государственного управления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иные требования к физическим лицам, индивидуальным предпринимателям, юридическим лицам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(включая ценные бумаги, переданные в залог или проданные по сделкам РЕПО) Национального банка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7608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Ценные бумаги центральных (национальных) банков иностранных государств, банков иностранных государств, банков, небанковских кредитно-финансовых организаций, небанковских финансовых </w:t>
            </w:r>
            <w:r w:rsidRPr="002A05D6">
              <w:lastRenderedPageBreak/>
              <w:t>организаций Республики Беларусь, ОАО «Банк развития»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8408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Правительства, именные приватизационные чеки «Имущество»; ценные бумаги правительств иностранных государств, местных органов управления и самоуправления иностранных государств, местных исполнительных и распорядительных органов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8409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юридических лиц Республики Беларусь</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активы, в </w:t>
            </w:r>
            <w:proofErr w:type="gramStart"/>
            <w:r w:rsidRPr="002A05D6">
              <w:t>отношении</w:t>
            </w:r>
            <w:proofErr w:type="gramEnd"/>
            <w:r w:rsidRPr="002A05D6">
              <w:t xml:space="preserve"> которых ожидается приток в ближайшие 30 дней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Прочие требования банка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7636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Полученные банком обязательства по предоставлению денежных средств путем открытия линии кредитования, являющиеся источником выданных банком обязательств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Полученные банком обязательства по предоставлению денежных средств путем открытия линии кредитования, не являющиеся источником выданных банком обязательств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Полученные банком гарантийные обязательства, обязательства по аккредитивам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7643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Превышение обязательств контрагента перед банком по сделкам над обязательствами банка перед контрагентом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Приток денежных средств</w:t>
            </w:r>
            <w:r w:rsidRPr="002A05D6">
              <w:br/>
              <w:t>(графа 6 = строки 1 + 2 + 3 графы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7646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Сумма притока денежных средств, принимаемая для расчета чистого оттока денежных средств</w:t>
            </w:r>
            <w:r w:rsidRPr="002A05D6">
              <w:br/>
              <w:t xml:space="preserve">(строка 4 графы 6 раздела 3 в сумме, </w:t>
            </w:r>
            <w:r w:rsidRPr="002A05D6">
              <w:lastRenderedPageBreak/>
              <w:t>не превышающей (строка 5 графы 6 раздела 2) х</w:t>
            </w:r>
            <w:r w:rsidRPr="002A05D6">
              <w:br/>
            </w:r>
            <w:proofErr w:type="spellStart"/>
            <w:proofErr w:type="gramStart"/>
            <w:r w:rsidRPr="002A05D6">
              <w:t>х</w:t>
            </w:r>
            <w:proofErr w:type="spellEnd"/>
            <w:proofErr w:type="gramEnd"/>
            <w:r w:rsidRPr="002A05D6">
              <w:t xml:space="preserve"> 0,75)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7647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Чистый отток денежных средств</w:t>
            </w:r>
            <w:r w:rsidRPr="002A05D6">
              <w:br/>
              <w:t>(графа 6 раздела 3 = (строка 5 графы 6 раздела 2) минус (строка 4.1 графы 6 раздела 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7648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Показатель покрытия ликвидности</w:t>
            </w:r>
            <w:r w:rsidRPr="002A05D6">
              <w:br/>
              <w:t>(строка 16 графы 6 раздела 1 (Итого высоколиквидные активы)) / (строка 5 графы 6 раздела 3 (Чистый отток денежных средств)) х 100, проценты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7649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4530"/>
        <w:gridCol w:w="2265"/>
        <w:gridCol w:w="2850"/>
      </w:tblGrid>
      <w:tr w:rsidR="002A05D6" w:rsidRPr="002A05D6" w:rsidTr="002A05D6">
        <w:tc>
          <w:tcPr>
            <w:tcW w:w="4530"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Руководитель банка</w:t>
            </w:r>
          </w:p>
        </w:tc>
        <w:tc>
          <w:tcPr>
            <w:tcW w:w="2265" w:type="dxa"/>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Исполнитель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w:t>
            </w:r>
            <w:r w:rsidRPr="002A05D6">
              <w:br/>
              <w:t>   (подпись)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_____________________</w:t>
            </w:r>
            <w:r w:rsidRPr="002A05D6">
              <w:br/>
              <w:t>   (инициалы,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Телефон _______________________</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6045"/>
        <w:gridCol w:w="3600"/>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pStyle w:val="a5"/>
              <w:spacing w:line="280" w:lineRule="atLeast"/>
            </w:pPr>
            <w:r w:rsidRPr="002A05D6">
              <w:t> </w:t>
            </w:r>
          </w:p>
        </w:tc>
        <w:tc>
          <w:tcPr>
            <w:tcW w:w="3600" w:type="dxa"/>
            <w:tcBorders>
              <w:top w:val="nil"/>
              <w:left w:val="nil"/>
              <w:bottom w:val="nil"/>
              <w:right w:val="nil"/>
            </w:tcBorders>
            <w:tcMar>
              <w:top w:w="0" w:type="dxa"/>
              <w:left w:w="0" w:type="dxa"/>
              <w:bottom w:w="0" w:type="dxa"/>
              <w:right w:w="0" w:type="dxa"/>
            </w:tcMar>
            <w:hideMark/>
          </w:tcPr>
          <w:p w:rsidR="002A05D6" w:rsidRPr="002A05D6" w:rsidRDefault="002A05D6">
            <w:pPr>
              <w:pStyle w:val="nengrif"/>
              <w:spacing w:line="280" w:lineRule="atLeast"/>
            </w:pPr>
            <w:bookmarkStart w:id="15" w:name="a19"/>
            <w:bookmarkEnd w:id="15"/>
            <w:r w:rsidRPr="002A05D6">
              <w:t>Приложение 4</w:t>
            </w:r>
            <w:r w:rsidRPr="002A05D6">
              <w:br/>
              <w:t xml:space="preserve">к </w:t>
            </w:r>
            <w:r w:rsidRPr="002A05D6">
              <w:t>Методике</w:t>
            </w:r>
            <w:r w:rsidRPr="002A05D6">
              <w:t xml:space="preserve"> расчета банками</w:t>
            </w:r>
            <w:r w:rsidRPr="002A05D6">
              <w:br/>
              <w:t xml:space="preserve">показателей капитала, </w:t>
            </w:r>
            <w:proofErr w:type="spellStart"/>
            <w:r w:rsidRPr="002A05D6">
              <w:t>левереджа</w:t>
            </w:r>
            <w:proofErr w:type="spellEnd"/>
            <w:r w:rsidRPr="002A05D6">
              <w:br/>
              <w:t>и ликвидности, предусмотренных</w:t>
            </w:r>
            <w:r w:rsidRPr="002A05D6">
              <w:br/>
              <w:t>международными стандартами</w:t>
            </w:r>
            <w:r w:rsidRPr="002A05D6">
              <w:br/>
              <w:t>Базель III</w:t>
            </w:r>
          </w:p>
        </w:tc>
      </w:tr>
    </w:tbl>
    <w:p w:rsidR="002A05D6" w:rsidRPr="002A05D6" w:rsidRDefault="002A05D6" w:rsidP="002A05D6">
      <w:pPr>
        <w:spacing w:line="280" w:lineRule="atLeast"/>
        <w:rPr>
          <w:vanish/>
        </w:rPr>
      </w:pPr>
    </w:p>
    <w:tbl>
      <w:tblPr>
        <w:tblW w:w="9645" w:type="dxa"/>
        <w:tblLook w:val="04A0" w:firstRow="1" w:lastRow="0" w:firstColumn="1" w:lastColumn="0" w:noHBand="0" w:noVBand="1"/>
      </w:tblPr>
      <w:tblGrid>
        <w:gridCol w:w="774"/>
        <w:gridCol w:w="3476"/>
        <w:gridCol w:w="663"/>
        <w:gridCol w:w="1447"/>
        <w:gridCol w:w="1883"/>
        <w:gridCol w:w="1402"/>
      </w:tblGrid>
      <w:tr w:rsidR="002A05D6" w:rsidRPr="002A05D6" w:rsidTr="002A05D6">
        <w:tc>
          <w:tcPr>
            <w:tcW w:w="0" w:type="auto"/>
            <w:gridSpan w:val="6"/>
            <w:tcBorders>
              <w:top w:val="nil"/>
              <w:left w:val="nil"/>
              <w:bottom w:val="nil"/>
              <w:right w:val="nil"/>
            </w:tcBorders>
            <w:tcMar>
              <w:top w:w="0" w:type="dxa"/>
              <w:left w:w="0" w:type="dxa"/>
              <w:bottom w:w="0" w:type="dxa"/>
              <w:right w:w="0" w:type="dxa"/>
            </w:tcMar>
            <w:hideMark/>
          </w:tcPr>
          <w:p w:rsidR="002A05D6" w:rsidRPr="002A05D6" w:rsidRDefault="002A05D6">
            <w:pPr>
              <w:pStyle w:val="nentitle"/>
              <w:spacing w:line="280" w:lineRule="atLeast"/>
            </w:pPr>
            <w:r w:rsidRPr="002A05D6">
              <w:t>РАСЧЕТ</w:t>
            </w:r>
            <w:r w:rsidRPr="002A05D6">
              <w:br/>
              <w:t>показателя чистого стабильного фондирования</w:t>
            </w:r>
            <w:r w:rsidRPr="002A05D6">
              <w:br/>
              <w:t>__________________________________________________________________</w:t>
            </w:r>
            <w:r w:rsidRPr="002A05D6">
              <w:br/>
            </w:r>
            <w:r w:rsidRPr="002A05D6">
              <w:rPr>
                <w:rStyle w:val="podstrochnik"/>
                <w:b w:val="0"/>
                <w:bCs w:val="0"/>
              </w:rPr>
              <w:t>(наименование банка)</w:t>
            </w:r>
            <w:r w:rsidRPr="002A05D6">
              <w:br/>
              <w:t xml:space="preserve">по состоянию </w:t>
            </w:r>
            <w:proofErr w:type="gramStart"/>
            <w:r w:rsidRPr="002A05D6">
              <w:t>на</w:t>
            </w:r>
            <w:proofErr w:type="gramEnd"/>
            <w:r w:rsidRPr="002A05D6">
              <w:t> __________________</w:t>
            </w:r>
          </w:p>
        </w:tc>
      </w:tr>
      <w:tr w:rsidR="002A05D6" w:rsidRPr="002A05D6" w:rsidTr="002A05D6">
        <w:tc>
          <w:tcPr>
            <w:tcW w:w="4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 </w:t>
            </w:r>
            <w:proofErr w:type="gramStart"/>
            <w:r w:rsidRPr="002A05D6">
              <w:t>п</w:t>
            </w:r>
            <w:proofErr w:type="gramEnd"/>
            <w:r w:rsidRPr="002A05D6">
              <w:t>/п</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Статьи баланса (показатели)</w:t>
            </w:r>
          </w:p>
        </w:tc>
        <w:tc>
          <w:tcPr>
            <w:tcW w:w="25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Код</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Сумма по балансу, </w:t>
            </w:r>
            <w:proofErr w:type="gramStart"/>
            <w:r w:rsidRPr="002A05D6">
              <w:t>млн</w:t>
            </w:r>
            <w:proofErr w:type="gramEnd"/>
            <w:r w:rsidRPr="002A05D6">
              <w:t xml:space="preserve"> белорусских рублей</w:t>
            </w:r>
          </w:p>
        </w:tc>
        <w:tc>
          <w:tcPr>
            <w:tcW w:w="100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Коэффициент доступной величины стабильного фондирования, процентов</w:t>
            </w:r>
          </w:p>
        </w:tc>
        <w:tc>
          <w:tcPr>
            <w:tcW w:w="750" w:type="pct"/>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 xml:space="preserve">Сумма расчета, </w:t>
            </w:r>
            <w:proofErr w:type="gramStart"/>
            <w:r w:rsidRPr="002A05D6">
              <w:t>млн</w:t>
            </w:r>
            <w:proofErr w:type="gramEnd"/>
            <w:r w:rsidRPr="002A05D6">
              <w:t xml:space="preserve"> белорусских рублей</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ИМЕЮЩИЙСЯ В НАЛИЧИИ ОБЪЕМ СТАБИЛЬНОГО ФОНДИРОВАНИЯ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Капитал, рассчитанный в </w:t>
            </w:r>
            <w:proofErr w:type="gramStart"/>
            <w:r w:rsidRPr="002A05D6">
              <w:t>соответствии</w:t>
            </w:r>
            <w:proofErr w:type="gramEnd"/>
            <w:r w:rsidRPr="002A05D6">
              <w:t xml:space="preserve"> с настоящей Методикой,</w:t>
            </w:r>
            <w:r w:rsidRPr="002A05D6">
              <w:br/>
            </w:r>
            <w:r w:rsidRPr="002A05D6">
              <w:lastRenderedPageBreak/>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8419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основной капитал I уровня до уменьшения на суммы, предусмотренные настоящей Методикой, за вычетом суммы убытков прошлых лет</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дополнительный капитал I уровня до уменьшения на суммы, предусмотренные настоящей Методикой</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капитал II уровня до уменьшения на суммы, предусмотренные настоящей Методикой, за вычетом суммы убытков текущего года и привлеченного долгосрочного субординированного кредита (займа) со сроком погашения 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Привлеченный долгосрочный субординированный кредит (заем) в сумме, превышающей 50 процентов размера основного капитала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Банковские вклады (депозиты), займы и иные привлеченные средства физических лиц и индивидуальных предпринимателей, обеспеченные и не обеспеченные залогом ценных бумаг,</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стабильные банковские вклады (депозиты), займы и иные привлеченные средства физических лиц и индивидуальных предпринимателей,</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8439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нестабильные банковские вклады (депозиты), займы и иные привлеченные средства физических лиц </w:t>
            </w:r>
            <w:r w:rsidRPr="002A05D6">
              <w:lastRenderedPageBreak/>
              <w:t>и индивидуальных предпринимателей,</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8526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3.2.1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Банковские вклады (депозиты), займы и иные привлеченные средства юридических лиц, обеспеченные и не обеспеченные залогом ценных бумаг,</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банковские вклады (депозиты), займы и иные привлеченные средства юридических лиц (в том числе неснижаемые остатки и зарезервированные средства на текущих (расчетных) банковских счетах),</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7680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остатки на текущих (расчетных) банковских счетах юридических лиц (кроме неснижаемых остатков и зарезервированных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7674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Кредиты, полученные от Правительства, правительств иностранных государств, местных органов управления и самоуправления, местных исполнительных и распорядительных органов Республики Беларусь, обеспеченные и не обеспеченные залогом ценных бумаг, международных финансовых организаций и банков развития, кредитов и депозитов ОАО «Банк развития» (в том числе неснижаемые остатки и зарезервированные средства на корреспондентских счетах ОАО «Банк развития»),</w:t>
            </w:r>
            <w:r w:rsidRPr="002A05D6">
              <w:br/>
              <w:t>в том числе: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5.1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средства на бюджетных и иных государственных счетах,</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Кредитные ресурсы и депозиты Национального банка, кредитные ресурсы, полученные от центральных (национальных) банков иностранных государств, других банков, небанковских кредитно-финансовых организаций, депозиты других банков, небанковских кредитно-финансовых организаций, небанковских финансовых организаций (в том числе неснижаемые остатки и зарезервированные средства на корреспондентских счетах других банков небанковских кредитно-финансовых организаций), обеспеченные и не обеспеченные залогом ценных бумаг,</w:t>
            </w:r>
            <w:r w:rsidRPr="002A05D6">
              <w:br/>
              <w:t>в том числе: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8539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на корреспондентских счетах других банков, небанковских кредитно-финансовых организаций, ОАО «Банк развития» (кроме неснижаемых остатков и зарезервированных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7675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Пассивное сальдо по корреспондентскому счету банка в других банках, небанковских кредитно-финансовых организациях, </w:t>
            </w:r>
            <w:r w:rsidRPr="002A05D6">
              <w:lastRenderedPageBreak/>
              <w:t>ОАО «Банк развития»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7692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эмитированные (выпущенные) банком,</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Отложенные налоговые обязательства,</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Прочие привлеченные средства (за исключением вышеперечисленных), обеспеченные и не обеспеченные залогом ценных бумаг,</w:t>
            </w:r>
            <w:r w:rsidRPr="002A05D6">
              <w:br/>
              <w:t>в том числе: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7696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7698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Полученные обязательства по предоставлению денежных средств путем открытия линии кредитования или линии ликвидности, гарантийные обязательства, обязательства по аккредитивам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Превышение обязательств банка </w:t>
            </w:r>
            <w:proofErr w:type="gramStart"/>
            <w:r w:rsidRPr="002A05D6">
              <w:t>перед контрагентом по сделкам без поставки базового актива над обязательствами контрагента перед банком</w:t>
            </w:r>
            <w:proofErr w:type="gramEnd"/>
            <w:r w:rsidRPr="002A05D6">
              <w:t xml:space="preserve"> по соответствующим сделкам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8549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банка перед контрагентом по сделкам с поставкой базового актива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имеющийся в </w:t>
            </w:r>
            <w:proofErr w:type="gramStart"/>
            <w:r w:rsidRPr="002A05D6">
              <w:t>наличии</w:t>
            </w:r>
            <w:proofErr w:type="gramEnd"/>
            <w:r w:rsidRPr="002A05D6">
              <w:t xml:space="preserve"> объем стабильного фондирования</w:t>
            </w:r>
            <w:r w:rsidRPr="002A05D6">
              <w:br/>
              <w:t>(графа 6 = (строки 1 + 2 +</w:t>
            </w:r>
            <w:r w:rsidRPr="002A05D6">
              <w:br/>
              <w:t>+ 3 + 4 + 5 + 6 + 7 + 8 +</w:t>
            </w:r>
            <w:r w:rsidRPr="002A05D6">
              <w:br/>
              <w:t>+ 9 + 10 + 11 + 12 + 13 +</w:t>
            </w:r>
            <w:r w:rsidRPr="002A05D6">
              <w:br/>
              <w:t>+ 14 + 15) графы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7709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ТРЕБУЕМЫЙ ОБЪЕМ СТАБИЛЬНОГО ФОНДИРОВАНИЯ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Наличные денежные средства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Драгоценные металлы (включая золото), драгоценные камни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на счете фонда обязательных резервов в Национальном банке, в том числе депонированные сверх суммы фиксированной части резервных требований на дату расчета ликвидности</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в Национальном банке,</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Средства в центральных (национальных) </w:t>
            </w:r>
            <w:proofErr w:type="gramStart"/>
            <w:r w:rsidRPr="002A05D6">
              <w:t>банках</w:t>
            </w:r>
            <w:proofErr w:type="gramEnd"/>
            <w:r w:rsidRPr="002A05D6">
              <w:t xml:space="preserve"> иностранных государств,</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Средства в международных финансовых </w:t>
            </w:r>
            <w:proofErr w:type="gramStart"/>
            <w:r w:rsidRPr="002A05D6">
              <w:t>организациях</w:t>
            </w:r>
            <w:proofErr w:type="gramEnd"/>
            <w:r w:rsidRPr="002A05D6">
              <w:t xml:space="preserve"> и банках развития,</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8559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менее 6 месяцев, </w:t>
            </w:r>
            <w:proofErr w:type="gramStart"/>
            <w:r w:rsidRPr="002A05D6">
              <w:t>обеспеченные</w:t>
            </w:r>
            <w:proofErr w:type="gramEnd"/>
            <w:r w:rsidRPr="002A05D6">
              <w:t xml:space="preserve"> активами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 не </w:t>
            </w:r>
            <w:proofErr w:type="gramStart"/>
            <w:r w:rsidRPr="002A05D6">
              <w:t>обеспеченные</w:t>
            </w:r>
            <w:proofErr w:type="gramEnd"/>
            <w:r w:rsidRPr="002A05D6">
              <w:t xml:space="preserve"> активами </w:t>
            </w:r>
            <w:r w:rsidRPr="002A05D6">
              <w:lastRenderedPageBreak/>
              <w:t>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8561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6.3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Средства в </w:t>
            </w:r>
            <w:proofErr w:type="gramStart"/>
            <w:r w:rsidRPr="002A05D6">
              <w:t>банках</w:t>
            </w:r>
            <w:proofErr w:type="gramEnd"/>
            <w:r w:rsidRPr="002A05D6">
              <w:t xml:space="preserve"> иностранных государств, в банках, небанковских кредитно-финансовых организациях Республики Беларусь, ОАО «Банк развития»,</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менее 6 месяцев, </w:t>
            </w:r>
            <w:proofErr w:type="gramStart"/>
            <w:r w:rsidRPr="002A05D6">
              <w:t>обеспеченные</w:t>
            </w:r>
            <w:proofErr w:type="gramEnd"/>
            <w:r w:rsidRPr="002A05D6">
              <w:t xml:space="preserve"> активами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 не </w:t>
            </w:r>
            <w:proofErr w:type="gramStart"/>
            <w:r w:rsidRPr="002A05D6">
              <w:t>обеспеченные</w:t>
            </w:r>
            <w:proofErr w:type="gramEnd"/>
            <w:r w:rsidRPr="002A05D6">
              <w:t xml:space="preserve"> активами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иные требования к небанковским финансовым организациям,</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менее 6 месяцев, </w:t>
            </w:r>
            <w:proofErr w:type="gramStart"/>
            <w:r w:rsidRPr="002A05D6">
              <w:t>обеспеченные</w:t>
            </w:r>
            <w:proofErr w:type="gramEnd"/>
            <w:r w:rsidRPr="002A05D6">
              <w:t xml:space="preserve"> активами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 не </w:t>
            </w:r>
            <w:proofErr w:type="gramStart"/>
            <w:r w:rsidRPr="002A05D6">
              <w:t>обеспеченные</w:t>
            </w:r>
            <w:proofErr w:type="gramEnd"/>
            <w:r w:rsidRPr="002A05D6">
              <w:t xml:space="preserve"> активами I уровня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8569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юридических лиц,</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Кредитная задолженность, задолженность </w:t>
            </w:r>
            <w:r w:rsidRPr="002A05D6">
              <w:lastRenderedPageBreak/>
              <w:t>по предоставленным займам индивидуальных предпринимателей,</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7799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Кредитная задолженность, образовавшаяся в результате предоставления физическим лицам кредитов на строительство (приобретение) жилых помещений, полностью обеспеченная залогом жилых помещений, принадлежащих на праве собственности данным физическим лицам, залогом имущественных прав данных физических лиц на строящиеся (приобретаемые) жилые помещения,</w:t>
            </w:r>
            <w:r w:rsidRPr="002A05D6">
              <w:br/>
              <w:t>в том числе: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65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Кредитная задолженность, задолженность по предоставленным займам физических лиц,</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 центральных (национальных) банков стран группы «А», международных финансовых организаций и банков развития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7747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Ценные бумаги, гарантированные правительствами, центральными (национальными) банками стран группы «А», международными финансовыми организациями и банками развития (кроме </w:t>
            </w:r>
            <w:r w:rsidRPr="002A05D6">
              <w:lastRenderedPageBreak/>
              <w:t>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7750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Ценные бумаги Правительства, Национального банка, номинированные в белорусских рублях (кроме именных приватизационных чеков «Имущество»,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Правительства, Национального банка, номинированные в иностранной валюте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7759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 центральных (национальных) банков стран группы «В»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правительствами, центральными (национальными) банками стран группы «В»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7765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местных органов управления и самоуправления стран группы «А»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7768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Ценные бумаги, гарантированные местными органами управления и самоуправления стран группы «А» (кроме ценных бумаг, переданных в залог </w:t>
            </w:r>
            <w:r w:rsidRPr="002A05D6">
              <w:lastRenderedPageBreak/>
              <w:t>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7771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не ниже «А</w:t>
            </w:r>
            <w:proofErr w:type="gramStart"/>
            <w:r w:rsidRPr="002A05D6">
              <w:t>А-</w:t>
            </w:r>
            <w:proofErr w:type="gramEnd"/>
            <w:r w:rsidRPr="002A05D6">
              <w:t>»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7756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от «А+» до «ВВ</w:t>
            </w:r>
            <w:proofErr w:type="gramStart"/>
            <w:r w:rsidRPr="002A05D6">
              <w:t>В-</w:t>
            </w:r>
            <w:proofErr w:type="gramEnd"/>
            <w:r w:rsidRPr="002A05D6">
              <w:t>» (кроме ценных бумаг, переданных в залог или проданных по сделкам РЕПО)</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7774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Простые (обыкновенные) акции юридических лиц, допущенные к торгам на биржах, не входящие в состав высоколиквидных активов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ценные бумаги, не входящие в состав высоколиквидных активов (кроме ценных бумаг без права обращения на вторичном рынке в соответствии с законодательством, ценных бумаг, переданных в залог или проданных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 центральных (национальных) банков стран группы «А», международных финансовых организаций и банков развития,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25.4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8578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Ценные бумаги, гарантированные правительствами, центральными </w:t>
            </w:r>
            <w:r w:rsidRPr="002A05D6">
              <w:lastRenderedPageBreak/>
              <w:t>(национальными) банками стран группы «А», международными финансовыми организациями и банками развития,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8579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26.1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26.3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Ценные бумаги Правительства, Национального банка, номинированные в белорусских рублях, без права обращения на вторичном рынке в соответствии с законодательством, ценные бумаги, переданные в залог или проданные по сделкам РЕПО, именные приватизационные чеки «Имущество»,</w:t>
            </w:r>
            <w:r w:rsidRPr="002A05D6">
              <w:br/>
              <w:t>в том числе:</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27.3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Правительства, Национального банка, номинированные в иностранной валюте, без права обращения на вторичном рынке в соответствии с законодательством, ценные бумаги,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8589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Ценные бумаги правительств, центральных (национальных) банков стран группы «В», переданные в залог </w:t>
            </w:r>
            <w:r w:rsidRPr="002A05D6">
              <w:lastRenderedPageBreak/>
              <w:t>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8591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29.1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29.3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правительствами, центральными (национальными) банками стран группы «В»,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30.3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местных органов управления и самоуправления стран группы «А»,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8599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Ценные бумаги, гарантированные местными органами управления и самоуправления стран группы «А»,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8620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32.3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не ниже «А</w:t>
            </w:r>
            <w:proofErr w:type="gramStart"/>
            <w:r w:rsidRPr="002A05D6">
              <w:t>А-</w:t>
            </w:r>
            <w:proofErr w:type="gramEnd"/>
            <w:r w:rsidRPr="002A05D6">
              <w:t>»,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33.1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6 месяцев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33.2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от 6 месяцев до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33.3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8609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Долговые инструменты юридических лиц, имеющих долгосрочный рейтинг от «А+» до «ВВ</w:t>
            </w:r>
            <w:proofErr w:type="gramStart"/>
            <w:r w:rsidRPr="002A05D6">
              <w:t>В-</w:t>
            </w:r>
            <w:proofErr w:type="gramEnd"/>
            <w:r w:rsidRPr="002A05D6">
              <w:t>»,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Иные ценные бумаги, не входящие в состав высоколиквидных активов, без права обращения на вторичном рынке в соответствии с законодательством, ценные бумаги, переданные в залог или проданные по сделкам РЕПО,</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35.1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менее 1 года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35.2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1 год и более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Товары</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Прочие активы (за исключением </w:t>
            </w:r>
            <w:proofErr w:type="gramStart"/>
            <w:r w:rsidRPr="002A05D6">
              <w:t>вышеперечисленных</w:t>
            </w:r>
            <w:proofErr w:type="gramEnd"/>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7808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100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Условные обязательства,</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безотзывные и условно-отзывные обязательства по предоставлению денежных средств путем открытия линии кредитования или линии ликвидности,</w:t>
            </w:r>
            <w:r w:rsidRPr="002A05D6">
              <w:br/>
              <w:t>в том числе:</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38.1.1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перед физическими лицами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38.1.2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обязательства перед индивидуальными предпринимателями </w:t>
            </w:r>
            <w:r w:rsidRPr="002A05D6">
              <w:lastRenderedPageBreak/>
              <w:t>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7816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38.1.3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перед юридическими лицами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7819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38.1.4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перед правительствами, центральными (национальными) банками иностранных государств, международными финансовыми организациями и банками развития, местными органами управления и самоуправления иностранных государств, Правительством, Национальным банком, местными исполнительными и распорядительными органами Республики Беларусь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7822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38.1.5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обязательства перед банками, небанковскими кредитно-финансовыми организациями, ОАО «Банк развития», небанковскими финансовыми организациями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7825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roofErr w:type="gramStart"/>
            <w:r w:rsidRPr="002A05D6">
              <w:t>безусловно-отзывные</w:t>
            </w:r>
            <w:proofErr w:type="gramEnd"/>
            <w:r w:rsidRPr="002A05D6">
              <w:t xml:space="preserve"> обязательства по предоставлению денежных средств путем открытия линии кредитования</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7828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38.3</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кредитный эквивалент условных обязательств (кроме обязательств по предоставлению денежных средств)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7831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39</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Превышение обязательств контрагента </w:t>
            </w:r>
            <w:proofErr w:type="gramStart"/>
            <w:r w:rsidRPr="002A05D6">
              <w:t>перед банком по сделкам без поставки базового актива над обязательствами банка перед контрагентом</w:t>
            </w:r>
            <w:proofErr w:type="gramEnd"/>
            <w:r w:rsidRPr="002A05D6">
              <w:t xml:space="preserve"> по соответствующим сделкам</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8617</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 xml:space="preserve">Обязательства контрагента перед банком по сделкам с поставкой </w:t>
            </w:r>
            <w:r w:rsidRPr="002A05D6">
              <w:lastRenderedPageBreak/>
              <w:t>базового актива</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8618</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0</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lastRenderedPageBreak/>
              <w:t>41</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Итого требуемый объем стабильного фондирования (графа 6 = (строки 1 + 2 +</w:t>
            </w:r>
            <w:r w:rsidRPr="002A05D6">
              <w:br/>
              <w:t>+ 3 + 4 + 5 + 6 + 7 + 8 +</w:t>
            </w:r>
            <w:r w:rsidRPr="002A05D6">
              <w:br/>
              <w:t>+ 9 + 10 + 11 + 12 + 13 +</w:t>
            </w:r>
            <w:r w:rsidRPr="002A05D6">
              <w:br/>
              <w:t>+ 14 + 15 + 16 + 17 + 18 +</w:t>
            </w:r>
            <w:r w:rsidRPr="002A05D6">
              <w:br/>
              <w:t>+ 19 + 20 + 21 + 22 + 23 +</w:t>
            </w:r>
            <w:r w:rsidRPr="002A05D6">
              <w:br/>
              <w:t>+ 24 + 25 + 26 + 27 + 28 +</w:t>
            </w:r>
            <w:r w:rsidRPr="002A05D6">
              <w:br/>
              <w:t>+ 29 + 30 + 31 + 32 + 33 +</w:t>
            </w:r>
            <w:r w:rsidRPr="002A05D6">
              <w:br/>
              <w:t>+ 34 + 35 + 36 + 37 + 38 +</w:t>
            </w:r>
            <w:r w:rsidRPr="002A05D6">
              <w:br/>
              <w:t>+ 39 + 40) графы 6)</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7834</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r w:rsidR="002A05D6" w:rsidRPr="002A05D6" w:rsidTr="002A05D6">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42</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r w:rsidRPr="002A05D6">
              <w:t>Показатель чистого стабильного фондирования (строка 15 графы 6 имеющегося в </w:t>
            </w:r>
            <w:proofErr w:type="gramStart"/>
            <w:r w:rsidRPr="002A05D6">
              <w:t>наличии</w:t>
            </w:r>
            <w:proofErr w:type="gramEnd"/>
            <w:r w:rsidRPr="002A05D6">
              <w:t xml:space="preserve"> объема) / (строка 41 графы 6 требуемого объема) х 100, процентов</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7835</w:t>
            </w: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2A05D6" w:rsidRPr="002A05D6" w:rsidRDefault="002A05D6">
            <w:pPr>
              <w:spacing w:line="280" w:lineRule="atLeast"/>
              <w:jc w:val="center"/>
              <w:rPr>
                <w:sz w:val="24"/>
                <w:szCs w:val="24"/>
              </w:rPr>
            </w:pPr>
            <w:r w:rsidRPr="002A05D6">
              <w:t></w:t>
            </w:r>
          </w:p>
        </w:tc>
      </w:tr>
    </w:tbl>
    <w:p w:rsidR="002A05D6" w:rsidRPr="002A05D6" w:rsidRDefault="002A05D6" w:rsidP="002A05D6">
      <w:pPr>
        <w:pStyle w:val="a5"/>
        <w:spacing w:line="280" w:lineRule="atLeast"/>
      </w:pPr>
      <w:r w:rsidRPr="002A05D6">
        <w:t> </w:t>
      </w:r>
    </w:p>
    <w:tbl>
      <w:tblPr>
        <w:tblW w:w="9645" w:type="dxa"/>
        <w:tblLook w:val="04A0" w:firstRow="1" w:lastRow="0" w:firstColumn="1" w:lastColumn="0" w:noHBand="0" w:noVBand="1"/>
      </w:tblPr>
      <w:tblGrid>
        <w:gridCol w:w="4340"/>
        <w:gridCol w:w="482"/>
        <w:gridCol w:w="1447"/>
        <w:gridCol w:w="482"/>
        <w:gridCol w:w="2894"/>
      </w:tblGrid>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Руководитель банка</w:t>
            </w:r>
          </w:p>
        </w:tc>
        <w:tc>
          <w:tcPr>
            <w:tcW w:w="250" w:type="pct"/>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750" w:type="pct"/>
            <w:tcBorders>
              <w:top w:val="nil"/>
              <w:left w:val="nil"/>
              <w:bottom w:val="single" w:sz="6" w:space="0" w:color="auto"/>
              <w:right w:val="nil"/>
            </w:tcBorders>
            <w:hideMark/>
          </w:tcPr>
          <w:p w:rsidR="002A05D6" w:rsidRPr="002A05D6" w:rsidRDefault="002A05D6">
            <w:pPr>
              <w:spacing w:line="280" w:lineRule="atLeast"/>
              <w:rPr>
                <w:sz w:val="24"/>
                <w:szCs w:val="24"/>
              </w:rPr>
            </w:pPr>
            <w:r w:rsidRPr="002A05D6">
              <w:t> </w:t>
            </w:r>
          </w:p>
        </w:tc>
        <w:tc>
          <w:tcPr>
            <w:tcW w:w="250" w:type="pct"/>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1500" w:type="pct"/>
            <w:tcBorders>
              <w:top w:val="nil"/>
              <w:left w:val="nil"/>
              <w:bottom w:val="single" w:sz="6" w:space="0" w:color="auto"/>
              <w:right w:val="nil"/>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center"/>
              <w:rPr>
                <w:sz w:val="24"/>
                <w:szCs w:val="24"/>
              </w:rPr>
            </w:pPr>
            <w:r w:rsidRPr="002A05D6">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center"/>
              <w:rPr>
                <w:sz w:val="24"/>
                <w:szCs w:val="24"/>
              </w:rPr>
            </w:pPr>
            <w:r w:rsidRPr="002A05D6">
              <w:rPr>
                <w:rStyle w:val="podstrochnik"/>
              </w:rPr>
              <w:t>(инициалы,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Исполнитель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single" w:sz="6" w:space="0" w:color="auto"/>
              <w:right w:val="nil"/>
            </w:tcBorders>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single" w:sz="6" w:space="0" w:color="auto"/>
              <w:right w:val="nil"/>
            </w:tcBorders>
            <w:hideMark/>
          </w:tcPr>
          <w:p w:rsidR="002A05D6" w:rsidRPr="002A05D6" w:rsidRDefault="002A05D6">
            <w:pPr>
              <w:spacing w:line="280" w:lineRule="atLeast"/>
              <w:rPr>
                <w:sz w:val="24"/>
                <w:szCs w:val="24"/>
              </w:rPr>
            </w:pPr>
            <w:r w:rsidRPr="002A05D6">
              <w:t> </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center"/>
              <w:rPr>
                <w:sz w:val="24"/>
                <w:szCs w:val="24"/>
              </w:rPr>
            </w:pPr>
            <w:r w:rsidRPr="002A05D6">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jc w:val="center"/>
              <w:rPr>
                <w:sz w:val="24"/>
                <w:szCs w:val="24"/>
              </w:rPr>
            </w:pPr>
            <w:r w:rsidRPr="002A05D6">
              <w:rPr>
                <w:rStyle w:val="podstrochnik"/>
              </w:rPr>
              <w:t>(инициалы, фамилия)</w:t>
            </w:r>
          </w:p>
        </w:tc>
      </w:tr>
      <w:tr w:rsidR="002A05D6" w:rsidRPr="002A05D6" w:rsidTr="002A05D6">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Телефон ___________________</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c>
          <w:tcPr>
            <w:tcW w:w="0" w:type="auto"/>
            <w:tcBorders>
              <w:top w:val="nil"/>
              <w:left w:val="nil"/>
              <w:bottom w:val="nil"/>
              <w:right w:val="nil"/>
            </w:tcBorders>
            <w:tcMar>
              <w:top w:w="0" w:type="dxa"/>
              <w:left w:w="0" w:type="dxa"/>
              <w:bottom w:w="0" w:type="dxa"/>
              <w:right w:w="0" w:type="dxa"/>
            </w:tcMar>
            <w:hideMark/>
          </w:tcPr>
          <w:p w:rsidR="002A05D6" w:rsidRPr="002A05D6" w:rsidRDefault="002A05D6">
            <w:pPr>
              <w:spacing w:line="280" w:lineRule="atLeast"/>
              <w:rPr>
                <w:sz w:val="24"/>
                <w:szCs w:val="24"/>
              </w:rPr>
            </w:pPr>
            <w:r w:rsidRPr="002A05D6">
              <w:t> </w:t>
            </w:r>
          </w:p>
        </w:tc>
      </w:tr>
    </w:tbl>
    <w:p w:rsidR="002A05D6" w:rsidRPr="002A05D6" w:rsidRDefault="002A05D6" w:rsidP="002A05D6">
      <w:pPr>
        <w:spacing w:line="280" w:lineRule="atLeast"/>
        <w:rPr>
          <w:vanish/>
        </w:rPr>
      </w:pP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6"/>
    <w:rsid w:val="001D3C2B"/>
    <w:rsid w:val="002A05D6"/>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5D6"/>
    <w:rPr>
      <w:color w:val="0038C8"/>
      <w:u w:val="single"/>
    </w:rPr>
  </w:style>
  <w:style w:type="character" w:styleId="a4">
    <w:name w:val="FollowedHyperlink"/>
    <w:basedOn w:val="a0"/>
    <w:uiPriority w:val="99"/>
    <w:semiHidden/>
    <w:unhideWhenUsed/>
    <w:rsid w:val="002A05D6"/>
    <w:rPr>
      <w:color w:val="0038C8"/>
      <w:u w:val="single"/>
    </w:rPr>
  </w:style>
  <w:style w:type="paragraph" w:styleId="a5">
    <w:name w:val="Normal (Web)"/>
    <w:basedOn w:val="a"/>
    <w:uiPriority w:val="99"/>
    <w:unhideWhenUsed/>
    <w:rsid w:val="002A05D6"/>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2A05D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2A05D6"/>
    <w:pPr>
      <w:spacing w:after="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2A05D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2A05D6"/>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odzag3">
    <w:name w:val="podzag_3"/>
    <w:basedOn w:val="a"/>
    <w:rsid w:val="002A05D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podzagtabl">
    <w:name w:val="podzag_tabl"/>
    <w:basedOn w:val="a"/>
    <w:rsid w:val="002A05D6"/>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rikazorg">
    <w:name w:val="prikaz_org"/>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prikaznazv">
    <w:name w:val="prikaz_nazv"/>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prikazname">
    <w:name w:val="prikaz_name"/>
    <w:basedOn w:val="a"/>
    <w:rsid w:val="002A05D6"/>
    <w:pPr>
      <w:spacing w:after="0" w:line="240" w:lineRule="auto"/>
    </w:pPr>
    <w:rPr>
      <w:rFonts w:ascii="Times New Roman" w:eastAsia="Times New Roman" w:hAnsi="Times New Roman" w:cs="Times New Roman"/>
      <w:b/>
      <w:bCs/>
      <w:color w:val="000088"/>
      <w:sz w:val="24"/>
      <w:szCs w:val="24"/>
      <w:lang w:eastAsia="ru-RU"/>
    </w:rPr>
  </w:style>
  <w:style w:type="paragraph" w:customStyle="1" w:styleId="primsit">
    <w:name w:val="prim_sit"/>
    <w:basedOn w:val="a"/>
    <w:rsid w:val="002A05D6"/>
    <w:pPr>
      <w:spacing w:after="0" w:line="240" w:lineRule="auto"/>
    </w:pPr>
    <w:rPr>
      <w:rFonts w:ascii="Times New Roman" w:eastAsia="Times New Roman" w:hAnsi="Times New Roman" w:cs="Times New Roman"/>
      <w:b/>
      <w:bCs/>
      <w:i/>
      <w:iCs/>
      <w:sz w:val="24"/>
      <w:szCs w:val="24"/>
      <w:lang w:eastAsia="ru-RU"/>
    </w:rPr>
  </w:style>
  <w:style w:type="paragraph" w:customStyle="1" w:styleId="nenname">
    <w:name w:val="nen_name"/>
    <w:basedOn w:val="a"/>
    <w:rsid w:val="002A05D6"/>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2A05D6"/>
    <w:pPr>
      <w:spacing w:after="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2A05D6"/>
    <w:pPr>
      <w:spacing w:after="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2A05D6"/>
    <w:pPr>
      <w:spacing w:after="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2A05D6"/>
    <w:pPr>
      <w:spacing w:after="0" w:line="240" w:lineRule="auto"/>
    </w:pPr>
    <w:rPr>
      <w:rFonts w:ascii="Times New Roman" w:eastAsia="Times New Roman" w:hAnsi="Times New Roman" w:cs="Times New Roman"/>
      <w:i/>
      <w:iCs/>
      <w:sz w:val="24"/>
      <w:szCs w:val="24"/>
      <w:lang w:eastAsia="ru-RU"/>
    </w:rPr>
  </w:style>
  <w:style w:type="paragraph" w:customStyle="1" w:styleId="nentitle">
    <w:name w:val="nen_title"/>
    <w:basedOn w:val="a"/>
    <w:rsid w:val="002A05D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2A05D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nstat">
    <w:name w:val="nen_stat"/>
    <w:basedOn w:val="a"/>
    <w:rsid w:val="002A05D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y1">
    <w:name w:val="y1"/>
    <w:basedOn w:val="a"/>
    <w:rsid w:val="002A05D6"/>
    <w:pPr>
      <w:spacing w:before="240" w:after="240" w:line="240" w:lineRule="auto"/>
      <w:jc w:val="center"/>
    </w:pPr>
    <w:rPr>
      <w:rFonts w:ascii="Times New Roman" w:eastAsia="Times New Roman" w:hAnsi="Times New Roman" w:cs="Times New Roman"/>
      <w:i/>
      <w:iCs/>
      <w:sz w:val="24"/>
      <w:szCs w:val="24"/>
      <w:u w:val="single"/>
      <w:lang w:eastAsia="ru-RU"/>
    </w:rPr>
  </w:style>
  <w:style w:type="paragraph" w:customStyle="1" w:styleId="y1tabl">
    <w:name w:val="y1_tabl"/>
    <w:basedOn w:val="a"/>
    <w:rsid w:val="002A05D6"/>
    <w:pPr>
      <w:spacing w:before="240" w:after="0" w:line="240" w:lineRule="auto"/>
      <w:jc w:val="center"/>
    </w:pPr>
    <w:rPr>
      <w:rFonts w:ascii="Times New Roman" w:eastAsia="Times New Roman" w:hAnsi="Times New Roman" w:cs="Times New Roman"/>
      <w:i/>
      <w:iCs/>
      <w:sz w:val="24"/>
      <w:szCs w:val="24"/>
      <w:u w:val="single"/>
      <w:lang w:eastAsia="ru-RU"/>
    </w:rPr>
  </w:style>
  <w:style w:type="paragraph" w:customStyle="1" w:styleId="y3">
    <w:name w:val="y3"/>
    <w:basedOn w:val="a"/>
    <w:rsid w:val="002A05D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2A05D6"/>
    <w:pPr>
      <w:spacing w:after="240" w:line="240" w:lineRule="auto"/>
      <w:jc w:val="center"/>
    </w:pPr>
    <w:rPr>
      <w:rFonts w:ascii="Times New Roman" w:eastAsia="Times New Roman" w:hAnsi="Times New Roman" w:cs="Times New Roman"/>
      <w:b/>
      <w:bCs/>
      <w:color w:val="000088"/>
      <w:sz w:val="24"/>
      <w:szCs w:val="24"/>
      <w:lang w:eastAsia="ru-RU"/>
    </w:rPr>
  </w:style>
  <w:style w:type="paragraph" w:customStyle="1" w:styleId="nametabl">
    <w:name w:val="name_tabl"/>
    <w:basedOn w:val="a"/>
    <w:rsid w:val="002A05D6"/>
    <w:pPr>
      <w:spacing w:after="0" w:line="240" w:lineRule="auto"/>
      <w:jc w:val="center"/>
    </w:pPr>
    <w:rPr>
      <w:rFonts w:ascii="Times New Roman" w:eastAsia="Times New Roman" w:hAnsi="Times New Roman" w:cs="Times New Roman"/>
      <w:b/>
      <w:bCs/>
      <w:color w:val="000088"/>
      <w:sz w:val="24"/>
      <w:szCs w:val="24"/>
      <w:lang w:eastAsia="ru-RU"/>
    </w:rPr>
  </w:style>
  <w:style w:type="paragraph" w:customStyle="1" w:styleId="nameleft">
    <w:name w:val="name_left"/>
    <w:basedOn w:val="a"/>
    <w:rsid w:val="002A05D6"/>
    <w:pPr>
      <w:spacing w:after="0" w:line="240" w:lineRule="auto"/>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2A05D6"/>
    <w:pPr>
      <w:spacing w:after="0" w:line="240" w:lineRule="auto"/>
    </w:pPr>
    <w:rPr>
      <w:rFonts w:ascii="Times New Roman" w:eastAsia="Times New Roman" w:hAnsi="Times New Roman" w:cs="Times New Roman"/>
      <w:b/>
      <w:bCs/>
      <w:i/>
      <w:iCs/>
      <w:lang w:eastAsia="ru-RU"/>
    </w:rPr>
  </w:style>
  <w:style w:type="paragraph" w:customStyle="1" w:styleId="primer">
    <w:name w:val="primer"/>
    <w:basedOn w:val="a"/>
    <w:rsid w:val="002A05D6"/>
    <w:pPr>
      <w:spacing w:before="240" w:after="0" w:line="240" w:lineRule="auto"/>
      <w:ind w:firstLine="567"/>
      <w:jc w:val="both"/>
    </w:pPr>
    <w:rPr>
      <w:rFonts w:ascii="Times New Roman" w:eastAsia="Times New Roman" w:hAnsi="Times New Roman" w:cs="Times New Roman"/>
      <w:i/>
      <w:iCs/>
      <w:sz w:val="24"/>
      <w:szCs w:val="24"/>
      <w:u w:val="single"/>
      <w:lang w:eastAsia="ru-RU"/>
    </w:rPr>
  </w:style>
  <w:style w:type="paragraph" w:customStyle="1" w:styleId="table">
    <w:name w:val="table"/>
    <w:basedOn w:val="a"/>
    <w:rsid w:val="002A05D6"/>
    <w:pPr>
      <w:spacing w:before="24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content">
    <w:name w:val="content"/>
    <w:basedOn w:val="a"/>
    <w:rsid w:val="002A05D6"/>
    <w:pPr>
      <w:spacing w:after="0" w:line="240" w:lineRule="auto"/>
    </w:pPr>
    <w:rPr>
      <w:rFonts w:ascii="Times New Roman" w:eastAsia="Times New Roman" w:hAnsi="Times New Roman" w:cs="Times New Roman"/>
      <w:lang w:eastAsia="ru-RU"/>
    </w:rPr>
  </w:style>
  <w:style w:type="paragraph" w:customStyle="1" w:styleId="ncpicomment">
    <w:name w:val="ncpicomment"/>
    <w:basedOn w:val="a"/>
    <w:rsid w:val="002A05D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changeadd">
    <w:name w:val="changeadd"/>
    <w:basedOn w:val="a"/>
    <w:rsid w:val="002A05D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05D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05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rekviziti">
    <w:name w:val="rekviziti"/>
    <w:basedOn w:val="a"/>
    <w:rsid w:val="002A05D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hrm">
    <w:name w:val="hrm"/>
    <w:basedOn w:val="a"/>
    <w:rsid w:val="002A05D6"/>
    <w:pPr>
      <w:spacing w:after="0" w:line="240" w:lineRule="auto"/>
      <w:ind w:firstLine="567"/>
    </w:pPr>
    <w:rPr>
      <w:rFonts w:ascii="Times New Roman" w:eastAsia="Times New Roman" w:hAnsi="Times New Roman" w:cs="Times New Roman"/>
      <w:vanish/>
      <w:sz w:val="24"/>
      <w:szCs w:val="24"/>
      <w:lang w:eastAsia="ru-RU"/>
    </w:rPr>
  </w:style>
  <w:style w:type="paragraph" w:customStyle="1" w:styleId="an">
    <w:name w:val="a_n"/>
    <w:basedOn w:val="a"/>
    <w:rsid w:val="002A05D6"/>
    <w:pPr>
      <w:spacing w:after="0" w:line="240" w:lineRule="auto"/>
      <w:ind w:firstLine="567"/>
    </w:pPr>
    <w:rPr>
      <w:rFonts w:ascii="Times New Roman" w:eastAsia="Times New Roman" w:hAnsi="Times New Roman" w:cs="Times New Roman"/>
      <w:sz w:val="24"/>
      <w:szCs w:val="24"/>
      <w:lang w:eastAsia="ru-RU"/>
    </w:rPr>
  </w:style>
  <w:style w:type="paragraph" w:customStyle="1" w:styleId="red">
    <w:name w:val="red"/>
    <w:basedOn w:val="a"/>
    <w:rsid w:val="002A05D6"/>
    <w:pPr>
      <w:spacing w:after="0" w:line="240" w:lineRule="auto"/>
      <w:ind w:firstLine="567"/>
    </w:pPr>
    <w:rPr>
      <w:rFonts w:ascii="Times New Roman" w:eastAsia="Times New Roman" w:hAnsi="Times New Roman" w:cs="Times New Roman"/>
      <w:sz w:val="24"/>
      <w:szCs w:val="24"/>
      <w:lang w:eastAsia="ru-RU"/>
    </w:rPr>
  </w:style>
  <w:style w:type="character" w:customStyle="1" w:styleId="nenpril">
    <w:name w:val="nen_pril"/>
    <w:basedOn w:val="a0"/>
    <w:rsid w:val="002A05D6"/>
    <w:rPr>
      <w:b/>
      <w:bCs/>
    </w:rPr>
  </w:style>
  <w:style w:type="character" w:customStyle="1" w:styleId="namevopr">
    <w:name w:val="name_vopr"/>
    <w:basedOn w:val="a0"/>
    <w:rsid w:val="002A05D6"/>
    <w:rPr>
      <w:b/>
      <w:bCs/>
      <w:color w:val="000088"/>
    </w:rPr>
  </w:style>
  <w:style w:type="character" w:customStyle="1" w:styleId="y2">
    <w:name w:val="y2"/>
    <w:basedOn w:val="a0"/>
    <w:rsid w:val="002A05D6"/>
    <w:rPr>
      <w:i/>
      <w:iCs/>
      <w:u w:val="single"/>
    </w:rPr>
  </w:style>
  <w:style w:type="character" w:customStyle="1" w:styleId="posobievo">
    <w:name w:val="posobie_vo"/>
    <w:basedOn w:val="a0"/>
    <w:rsid w:val="002A05D6"/>
    <w:rPr>
      <w:b/>
      <w:bCs/>
      <w:i/>
      <w:iCs/>
    </w:rPr>
  </w:style>
  <w:style w:type="character" w:customStyle="1" w:styleId="podstrochnik">
    <w:name w:val="podstrochnik"/>
    <w:basedOn w:val="a0"/>
    <w:rsid w:val="002A05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5D6"/>
    <w:rPr>
      <w:color w:val="0038C8"/>
      <w:u w:val="single"/>
    </w:rPr>
  </w:style>
  <w:style w:type="character" w:styleId="a4">
    <w:name w:val="FollowedHyperlink"/>
    <w:basedOn w:val="a0"/>
    <w:uiPriority w:val="99"/>
    <w:semiHidden/>
    <w:unhideWhenUsed/>
    <w:rsid w:val="002A05D6"/>
    <w:rPr>
      <w:color w:val="0038C8"/>
      <w:u w:val="single"/>
    </w:rPr>
  </w:style>
  <w:style w:type="paragraph" w:styleId="a5">
    <w:name w:val="Normal (Web)"/>
    <w:basedOn w:val="a"/>
    <w:uiPriority w:val="99"/>
    <w:unhideWhenUsed/>
    <w:rsid w:val="002A05D6"/>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2A05D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2A05D6"/>
    <w:pPr>
      <w:spacing w:after="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2A05D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2A05D6"/>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odzag3">
    <w:name w:val="podzag_3"/>
    <w:basedOn w:val="a"/>
    <w:rsid w:val="002A05D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podzagtabl">
    <w:name w:val="podzag_tabl"/>
    <w:basedOn w:val="a"/>
    <w:rsid w:val="002A05D6"/>
    <w:pPr>
      <w:spacing w:before="240" w:after="240" w:line="240" w:lineRule="auto"/>
      <w:jc w:val="center"/>
    </w:pPr>
    <w:rPr>
      <w:rFonts w:ascii="Times New Roman" w:eastAsia="Times New Roman" w:hAnsi="Times New Roman" w:cs="Times New Roman"/>
      <w:b/>
      <w:bCs/>
      <w:i/>
      <w:iCs/>
      <w:sz w:val="24"/>
      <w:szCs w:val="24"/>
      <w:lang w:eastAsia="ru-RU"/>
    </w:rPr>
  </w:style>
  <w:style w:type="paragraph" w:customStyle="1" w:styleId="prikazorg">
    <w:name w:val="prikaz_org"/>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prikaznazv">
    <w:name w:val="prikaz_nazv"/>
    <w:basedOn w:val="a"/>
    <w:rsid w:val="002A05D6"/>
    <w:pPr>
      <w:spacing w:after="0" w:line="240" w:lineRule="auto"/>
    </w:pPr>
    <w:rPr>
      <w:rFonts w:ascii="Times New Roman" w:eastAsia="Times New Roman" w:hAnsi="Times New Roman" w:cs="Times New Roman"/>
      <w:sz w:val="24"/>
      <w:szCs w:val="24"/>
      <w:lang w:eastAsia="ru-RU"/>
    </w:rPr>
  </w:style>
  <w:style w:type="paragraph" w:customStyle="1" w:styleId="prikazname">
    <w:name w:val="prikaz_name"/>
    <w:basedOn w:val="a"/>
    <w:rsid w:val="002A05D6"/>
    <w:pPr>
      <w:spacing w:after="0" w:line="240" w:lineRule="auto"/>
    </w:pPr>
    <w:rPr>
      <w:rFonts w:ascii="Times New Roman" w:eastAsia="Times New Roman" w:hAnsi="Times New Roman" w:cs="Times New Roman"/>
      <w:b/>
      <w:bCs/>
      <w:color w:val="000088"/>
      <w:sz w:val="24"/>
      <w:szCs w:val="24"/>
      <w:lang w:eastAsia="ru-RU"/>
    </w:rPr>
  </w:style>
  <w:style w:type="paragraph" w:customStyle="1" w:styleId="primsit">
    <w:name w:val="prim_sit"/>
    <w:basedOn w:val="a"/>
    <w:rsid w:val="002A05D6"/>
    <w:pPr>
      <w:spacing w:after="0" w:line="240" w:lineRule="auto"/>
    </w:pPr>
    <w:rPr>
      <w:rFonts w:ascii="Times New Roman" w:eastAsia="Times New Roman" w:hAnsi="Times New Roman" w:cs="Times New Roman"/>
      <w:b/>
      <w:bCs/>
      <w:i/>
      <w:iCs/>
      <w:sz w:val="24"/>
      <w:szCs w:val="24"/>
      <w:lang w:eastAsia="ru-RU"/>
    </w:rPr>
  </w:style>
  <w:style w:type="paragraph" w:customStyle="1" w:styleId="nenname">
    <w:name w:val="nen_name"/>
    <w:basedOn w:val="a"/>
    <w:rsid w:val="002A05D6"/>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2A05D6"/>
    <w:pPr>
      <w:spacing w:after="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2A05D6"/>
    <w:pPr>
      <w:spacing w:after="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2A05D6"/>
    <w:pPr>
      <w:spacing w:after="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2A05D6"/>
    <w:pPr>
      <w:spacing w:after="0" w:line="240" w:lineRule="auto"/>
    </w:pPr>
    <w:rPr>
      <w:rFonts w:ascii="Times New Roman" w:eastAsia="Times New Roman" w:hAnsi="Times New Roman" w:cs="Times New Roman"/>
      <w:i/>
      <w:iCs/>
      <w:sz w:val="24"/>
      <w:szCs w:val="24"/>
      <w:lang w:eastAsia="ru-RU"/>
    </w:rPr>
  </w:style>
  <w:style w:type="paragraph" w:customStyle="1" w:styleId="nentitle">
    <w:name w:val="nen_title"/>
    <w:basedOn w:val="a"/>
    <w:rsid w:val="002A05D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2A05D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enstat">
    <w:name w:val="nen_stat"/>
    <w:basedOn w:val="a"/>
    <w:rsid w:val="002A05D6"/>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y1">
    <w:name w:val="y1"/>
    <w:basedOn w:val="a"/>
    <w:rsid w:val="002A05D6"/>
    <w:pPr>
      <w:spacing w:before="240" w:after="240" w:line="240" w:lineRule="auto"/>
      <w:jc w:val="center"/>
    </w:pPr>
    <w:rPr>
      <w:rFonts w:ascii="Times New Roman" w:eastAsia="Times New Roman" w:hAnsi="Times New Roman" w:cs="Times New Roman"/>
      <w:i/>
      <w:iCs/>
      <w:sz w:val="24"/>
      <w:szCs w:val="24"/>
      <w:u w:val="single"/>
      <w:lang w:eastAsia="ru-RU"/>
    </w:rPr>
  </w:style>
  <w:style w:type="paragraph" w:customStyle="1" w:styleId="y1tabl">
    <w:name w:val="y1_tabl"/>
    <w:basedOn w:val="a"/>
    <w:rsid w:val="002A05D6"/>
    <w:pPr>
      <w:spacing w:before="240" w:after="0" w:line="240" w:lineRule="auto"/>
      <w:jc w:val="center"/>
    </w:pPr>
    <w:rPr>
      <w:rFonts w:ascii="Times New Roman" w:eastAsia="Times New Roman" w:hAnsi="Times New Roman" w:cs="Times New Roman"/>
      <w:i/>
      <w:iCs/>
      <w:sz w:val="24"/>
      <w:szCs w:val="24"/>
      <w:u w:val="single"/>
      <w:lang w:eastAsia="ru-RU"/>
    </w:rPr>
  </w:style>
  <w:style w:type="paragraph" w:customStyle="1" w:styleId="y3">
    <w:name w:val="y3"/>
    <w:basedOn w:val="a"/>
    <w:rsid w:val="002A05D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2A05D6"/>
    <w:pPr>
      <w:spacing w:after="240" w:line="240" w:lineRule="auto"/>
      <w:jc w:val="center"/>
    </w:pPr>
    <w:rPr>
      <w:rFonts w:ascii="Times New Roman" w:eastAsia="Times New Roman" w:hAnsi="Times New Roman" w:cs="Times New Roman"/>
      <w:b/>
      <w:bCs/>
      <w:color w:val="000088"/>
      <w:sz w:val="24"/>
      <w:szCs w:val="24"/>
      <w:lang w:eastAsia="ru-RU"/>
    </w:rPr>
  </w:style>
  <w:style w:type="paragraph" w:customStyle="1" w:styleId="nametabl">
    <w:name w:val="name_tabl"/>
    <w:basedOn w:val="a"/>
    <w:rsid w:val="002A05D6"/>
    <w:pPr>
      <w:spacing w:after="0" w:line="240" w:lineRule="auto"/>
      <w:jc w:val="center"/>
    </w:pPr>
    <w:rPr>
      <w:rFonts w:ascii="Times New Roman" w:eastAsia="Times New Roman" w:hAnsi="Times New Roman" w:cs="Times New Roman"/>
      <w:b/>
      <w:bCs/>
      <w:color w:val="000088"/>
      <w:sz w:val="24"/>
      <w:szCs w:val="24"/>
      <w:lang w:eastAsia="ru-RU"/>
    </w:rPr>
  </w:style>
  <w:style w:type="paragraph" w:customStyle="1" w:styleId="nameleft">
    <w:name w:val="name_left"/>
    <w:basedOn w:val="a"/>
    <w:rsid w:val="002A05D6"/>
    <w:pPr>
      <w:spacing w:after="0" w:line="240" w:lineRule="auto"/>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2A05D6"/>
    <w:pPr>
      <w:spacing w:after="0" w:line="240" w:lineRule="auto"/>
    </w:pPr>
    <w:rPr>
      <w:rFonts w:ascii="Times New Roman" w:eastAsia="Times New Roman" w:hAnsi="Times New Roman" w:cs="Times New Roman"/>
      <w:b/>
      <w:bCs/>
      <w:i/>
      <w:iCs/>
      <w:lang w:eastAsia="ru-RU"/>
    </w:rPr>
  </w:style>
  <w:style w:type="paragraph" w:customStyle="1" w:styleId="primer">
    <w:name w:val="primer"/>
    <w:basedOn w:val="a"/>
    <w:rsid w:val="002A05D6"/>
    <w:pPr>
      <w:spacing w:before="240" w:after="0" w:line="240" w:lineRule="auto"/>
      <w:ind w:firstLine="567"/>
      <w:jc w:val="both"/>
    </w:pPr>
    <w:rPr>
      <w:rFonts w:ascii="Times New Roman" w:eastAsia="Times New Roman" w:hAnsi="Times New Roman" w:cs="Times New Roman"/>
      <w:i/>
      <w:iCs/>
      <w:sz w:val="24"/>
      <w:szCs w:val="24"/>
      <w:u w:val="single"/>
      <w:lang w:eastAsia="ru-RU"/>
    </w:rPr>
  </w:style>
  <w:style w:type="paragraph" w:customStyle="1" w:styleId="table">
    <w:name w:val="table"/>
    <w:basedOn w:val="a"/>
    <w:rsid w:val="002A05D6"/>
    <w:pPr>
      <w:spacing w:before="24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content">
    <w:name w:val="content"/>
    <w:basedOn w:val="a"/>
    <w:rsid w:val="002A05D6"/>
    <w:pPr>
      <w:spacing w:after="0" w:line="240" w:lineRule="auto"/>
    </w:pPr>
    <w:rPr>
      <w:rFonts w:ascii="Times New Roman" w:eastAsia="Times New Roman" w:hAnsi="Times New Roman" w:cs="Times New Roman"/>
      <w:lang w:eastAsia="ru-RU"/>
    </w:rPr>
  </w:style>
  <w:style w:type="paragraph" w:customStyle="1" w:styleId="ncpicomment">
    <w:name w:val="ncpicomment"/>
    <w:basedOn w:val="a"/>
    <w:rsid w:val="002A05D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changeadd">
    <w:name w:val="changeadd"/>
    <w:basedOn w:val="a"/>
    <w:rsid w:val="002A05D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05D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05D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rekviziti">
    <w:name w:val="rekviziti"/>
    <w:basedOn w:val="a"/>
    <w:rsid w:val="002A05D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hrm">
    <w:name w:val="hrm"/>
    <w:basedOn w:val="a"/>
    <w:rsid w:val="002A05D6"/>
    <w:pPr>
      <w:spacing w:after="0" w:line="240" w:lineRule="auto"/>
      <w:ind w:firstLine="567"/>
    </w:pPr>
    <w:rPr>
      <w:rFonts w:ascii="Times New Roman" w:eastAsia="Times New Roman" w:hAnsi="Times New Roman" w:cs="Times New Roman"/>
      <w:vanish/>
      <w:sz w:val="24"/>
      <w:szCs w:val="24"/>
      <w:lang w:eastAsia="ru-RU"/>
    </w:rPr>
  </w:style>
  <w:style w:type="paragraph" w:customStyle="1" w:styleId="an">
    <w:name w:val="a_n"/>
    <w:basedOn w:val="a"/>
    <w:rsid w:val="002A05D6"/>
    <w:pPr>
      <w:spacing w:after="0" w:line="240" w:lineRule="auto"/>
      <w:ind w:firstLine="567"/>
    </w:pPr>
    <w:rPr>
      <w:rFonts w:ascii="Times New Roman" w:eastAsia="Times New Roman" w:hAnsi="Times New Roman" w:cs="Times New Roman"/>
      <w:sz w:val="24"/>
      <w:szCs w:val="24"/>
      <w:lang w:eastAsia="ru-RU"/>
    </w:rPr>
  </w:style>
  <w:style w:type="paragraph" w:customStyle="1" w:styleId="red">
    <w:name w:val="red"/>
    <w:basedOn w:val="a"/>
    <w:rsid w:val="002A05D6"/>
    <w:pPr>
      <w:spacing w:after="0" w:line="240" w:lineRule="auto"/>
      <w:ind w:firstLine="567"/>
    </w:pPr>
    <w:rPr>
      <w:rFonts w:ascii="Times New Roman" w:eastAsia="Times New Roman" w:hAnsi="Times New Roman" w:cs="Times New Roman"/>
      <w:sz w:val="24"/>
      <w:szCs w:val="24"/>
      <w:lang w:eastAsia="ru-RU"/>
    </w:rPr>
  </w:style>
  <w:style w:type="character" w:customStyle="1" w:styleId="nenpril">
    <w:name w:val="nen_pril"/>
    <w:basedOn w:val="a0"/>
    <w:rsid w:val="002A05D6"/>
    <w:rPr>
      <w:b/>
      <w:bCs/>
    </w:rPr>
  </w:style>
  <w:style w:type="character" w:customStyle="1" w:styleId="namevopr">
    <w:name w:val="name_vopr"/>
    <w:basedOn w:val="a0"/>
    <w:rsid w:val="002A05D6"/>
    <w:rPr>
      <w:b/>
      <w:bCs/>
      <w:color w:val="000088"/>
    </w:rPr>
  </w:style>
  <w:style w:type="character" w:customStyle="1" w:styleId="y2">
    <w:name w:val="y2"/>
    <w:basedOn w:val="a0"/>
    <w:rsid w:val="002A05D6"/>
    <w:rPr>
      <w:i/>
      <w:iCs/>
      <w:u w:val="single"/>
    </w:rPr>
  </w:style>
  <w:style w:type="character" w:customStyle="1" w:styleId="posobievo">
    <w:name w:val="posobie_vo"/>
    <w:basedOn w:val="a0"/>
    <w:rsid w:val="002A05D6"/>
    <w:rPr>
      <w:b/>
      <w:bCs/>
      <w:i/>
      <w:iCs/>
    </w:rPr>
  </w:style>
  <w:style w:type="character" w:customStyle="1" w:styleId="podstrochnik">
    <w:name w:val="podstrochnik"/>
    <w:basedOn w:val="a0"/>
    <w:rsid w:val="002A05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083B3-C59C-42D1-8027-814DF3948A49}"/>
</file>

<file path=customXml/itemProps2.xml><?xml version="1.0" encoding="utf-8"?>
<ds:datastoreItem xmlns:ds="http://schemas.openxmlformats.org/officeDocument/2006/customXml" ds:itemID="{01C0EB1A-BCAA-415E-A121-5CDFDAFA0EF2}"/>
</file>

<file path=customXml/itemProps3.xml><?xml version="1.0" encoding="utf-8"?>
<ds:datastoreItem xmlns:ds="http://schemas.openxmlformats.org/officeDocument/2006/customXml" ds:itemID="{C31A71AA-43B2-47EF-8812-7F260C3E4BEC}"/>
</file>

<file path=docProps/app.xml><?xml version="1.0" encoding="utf-8"?>
<Properties xmlns="http://schemas.openxmlformats.org/officeDocument/2006/extended-properties" xmlns:vt="http://schemas.openxmlformats.org/officeDocument/2006/docPropsVTypes">
  <Template>Normal</Template>
  <TotalTime>1</TotalTime>
  <Pages>50</Pages>
  <Words>15696</Words>
  <Characters>89468</Characters>
  <Application>Microsoft Office Word</Application>
  <DocSecurity>0</DocSecurity>
  <Lines>745</Lines>
  <Paragraphs>209</Paragraphs>
  <ScaleCrop>false</ScaleCrop>
  <Company/>
  <LinksUpToDate>false</LinksUpToDate>
  <CharactersWithSpaces>104955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2016-02-20T10:12:00Z</dcterms:created>
  <dcterms:modified xsi:type="dcterms:W3CDTF">2016-02-20T10:13:00Z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