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B3" w:rsidRPr="00BD15B3" w:rsidRDefault="00BD15B3" w:rsidP="00BD15B3">
      <w:pPr>
        <w:pStyle w:val="newncpi0"/>
        <w:jc w:val="center"/>
      </w:pPr>
      <w:bookmarkStart w:id="0" w:name="_GoBack"/>
      <w:bookmarkEnd w:id="0"/>
      <w:r w:rsidRPr="00BD15B3">
        <w:t> </w:t>
      </w:r>
    </w:p>
    <w:p w:rsidR="00BD15B3" w:rsidRPr="00BD15B3" w:rsidRDefault="00BD15B3" w:rsidP="00BD15B3">
      <w:pPr>
        <w:pStyle w:val="newncpi0"/>
        <w:jc w:val="center"/>
      </w:pPr>
      <w:bookmarkStart w:id="1" w:name="a10"/>
      <w:bookmarkEnd w:id="1"/>
      <w:r w:rsidRPr="00BD15B3">
        <w:rPr>
          <w:rStyle w:val="name"/>
        </w:rPr>
        <w:t>ПОСТАНОВЛЕНИЕ </w:t>
      </w:r>
      <w:r w:rsidRPr="00BD15B3">
        <w:rPr>
          <w:rStyle w:val="promulgator"/>
        </w:rPr>
        <w:t>СОВЕТА ДИРЕКТОРОВ НАЦИОНАЛЬНОГО БАНКА РЕСПУБЛИКИ БЕЛАРУСЬ</w:t>
      </w:r>
    </w:p>
    <w:p w:rsidR="00BD15B3" w:rsidRPr="00BD15B3" w:rsidRDefault="00BD15B3" w:rsidP="00BD15B3">
      <w:pPr>
        <w:pStyle w:val="newncpi"/>
        <w:ind w:firstLine="0"/>
        <w:jc w:val="center"/>
      </w:pPr>
      <w:r w:rsidRPr="00BD15B3">
        <w:rPr>
          <w:rStyle w:val="datepr"/>
        </w:rPr>
        <w:t>28 сентября 2007 г.</w:t>
      </w:r>
      <w:r w:rsidRPr="00BD15B3">
        <w:rPr>
          <w:rStyle w:val="number"/>
        </w:rPr>
        <w:t xml:space="preserve"> № 299</w:t>
      </w:r>
    </w:p>
    <w:p w:rsidR="00BD15B3" w:rsidRPr="00BD15B3" w:rsidRDefault="00BD15B3" w:rsidP="00BD15B3">
      <w:pPr>
        <w:pStyle w:val="title"/>
      </w:pPr>
      <w:r w:rsidRPr="00BD15B3">
        <w:t>Об утверждении Национального стандарта финансовой отчетности 33 «Прибыль на акцию» (НСФО 33)</w:t>
      </w:r>
    </w:p>
    <w:p w:rsidR="00BD15B3" w:rsidRPr="00BD15B3" w:rsidRDefault="00BD15B3" w:rsidP="00BD15B3">
      <w:pPr>
        <w:pStyle w:val="changei"/>
      </w:pPr>
      <w:r w:rsidRPr="00BD15B3">
        <w:t>Изменения и дополнения:</w:t>
      </w:r>
    </w:p>
    <w:p w:rsidR="00BD15B3" w:rsidRPr="00BD15B3" w:rsidRDefault="00BD15B3" w:rsidP="00BD15B3">
      <w:pPr>
        <w:pStyle w:val="changeadd"/>
      </w:pPr>
      <w:r w:rsidRPr="00BD15B3">
        <w:t>Постановление</w:t>
      </w:r>
      <w:r w:rsidRPr="00BD15B3">
        <w:t xml:space="preserve"> Совета директоров Национального банка Республики Беларусь от 21 марта 2008 г. № 79;</w:t>
      </w:r>
    </w:p>
    <w:p w:rsidR="00BD15B3" w:rsidRPr="00BD15B3" w:rsidRDefault="00BD15B3" w:rsidP="00BD15B3">
      <w:pPr>
        <w:pStyle w:val="changeadd"/>
      </w:pPr>
      <w:r w:rsidRPr="00BD15B3">
        <w:t>Постановление</w:t>
      </w:r>
      <w:r w:rsidRPr="00BD15B3">
        <w:t xml:space="preserve"> Совета директоров Национального банка Республики Беларусь от 3 февраля 2010 г. № 31 </w:t>
      </w:r>
    </w:p>
    <w:p w:rsidR="00BD15B3" w:rsidRPr="00BD15B3" w:rsidRDefault="00BD15B3" w:rsidP="00BD15B3">
      <w:pPr>
        <w:pStyle w:val="preamble"/>
      </w:pPr>
      <w:r w:rsidRPr="00BD15B3">
        <w:t> </w:t>
      </w:r>
    </w:p>
    <w:p w:rsidR="00BD15B3" w:rsidRPr="00BD15B3" w:rsidRDefault="00BD15B3" w:rsidP="00BD15B3">
      <w:pPr>
        <w:pStyle w:val="preamble"/>
      </w:pPr>
      <w:proofErr w:type="gramStart"/>
      <w:r w:rsidRPr="00BD15B3">
        <w:t xml:space="preserve">В целях выполнения Основных направлений денежно-кредитной политики Республики Беларусь на 2007 год, утвержденных </w:t>
      </w:r>
      <w:r w:rsidRPr="00BD15B3">
        <w:t>Указом</w:t>
      </w:r>
      <w:r w:rsidRPr="00BD15B3">
        <w:t xml:space="preserve"> Президента Республики Беларусь от 30 ноября 2006 г. № 703, Программы развития банковского сектора экономики Республики Беларусь на 2006–2010 годы, утвержденной </w:t>
      </w:r>
      <w:r w:rsidRPr="00BD15B3">
        <w:t>Указом</w:t>
      </w:r>
      <w:r w:rsidRPr="00BD15B3">
        <w:t xml:space="preserve"> Президента Республики Беларусь от 15 января 2007 г. № 27, а также на основании </w:t>
      </w:r>
      <w:r w:rsidRPr="00BD15B3">
        <w:t>статьи 26</w:t>
      </w:r>
      <w:r w:rsidRPr="00BD15B3">
        <w:t xml:space="preserve"> Банковского кодекса Республики Беларусь Совет директоров Национального банка Республики Беларусь</w:t>
      </w:r>
      <w:proofErr w:type="gramEnd"/>
      <w:r w:rsidRPr="00BD15B3">
        <w:t xml:space="preserve"> ПОСТАНОВЛЯЕТ:</w:t>
      </w:r>
    </w:p>
    <w:p w:rsidR="00BD15B3" w:rsidRPr="00BD15B3" w:rsidRDefault="00BD15B3" w:rsidP="00BD15B3">
      <w:pPr>
        <w:pStyle w:val="point"/>
      </w:pPr>
      <w:r w:rsidRPr="00BD15B3">
        <w:t>1. Утвердить прилагаемый Национальный стандарт финансовой отчетности 33 «Прибыль на акцию» (НСФО 33).</w:t>
      </w:r>
    </w:p>
    <w:p w:rsidR="00BD15B3" w:rsidRPr="00BD15B3" w:rsidRDefault="00BD15B3" w:rsidP="00BD15B3">
      <w:pPr>
        <w:pStyle w:val="point"/>
      </w:pPr>
      <w:r w:rsidRPr="00BD15B3">
        <w:t xml:space="preserve">2. Признать утратившим силу </w:t>
      </w:r>
      <w:r w:rsidRPr="00BD15B3">
        <w:t>постановление</w:t>
      </w:r>
      <w:r w:rsidRPr="00BD15B3">
        <w:t xml:space="preserve"> Совета директоров Национального банка Республики Беларусь от 30 сентября 2003 г. № 301 «Об утверждении Национального стандарта финансовой отчетности 33 «Прибыль на акцию» (НСФО 33) для банковской системы».</w:t>
      </w:r>
    </w:p>
    <w:p w:rsidR="00BD15B3" w:rsidRPr="00BD15B3" w:rsidRDefault="00BD15B3" w:rsidP="00BD15B3">
      <w:pPr>
        <w:pStyle w:val="point"/>
      </w:pPr>
      <w:r w:rsidRPr="00BD15B3">
        <w:t>3. Настоящее постановление вступает в силу с 1 января 2008 г. и применяется при составлении финансовой отчетности за 2007 год и последующие годы.</w:t>
      </w:r>
    </w:p>
    <w:p w:rsidR="00BD15B3" w:rsidRPr="00BD15B3" w:rsidRDefault="00BD15B3" w:rsidP="00BD15B3">
      <w:pPr>
        <w:pStyle w:val="newncpi"/>
      </w:pPr>
      <w:r w:rsidRPr="00BD15B3">
        <w:t> </w:t>
      </w:r>
    </w:p>
    <w:tbl>
      <w:tblPr>
        <w:tblStyle w:val="tablencpi"/>
        <w:tblW w:w="5000" w:type="pct"/>
        <w:tblLook w:val="04A0" w:firstRow="1" w:lastRow="0" w:firstColumn="1" w:lastColumn="0" w:noHBand="0" w:noVBand="1"/>
      </w:tblPr>
      <w:tblGrid>
        <w:gridCol w:w="4683"/>
        <w:gridCol w:w="4684"/>
      </w:tblGrid>
      <w:tr w:rsidR="00BD15B3" w:rsidRPr="00BD15B3" w:rsidTr="00BD15B3">
        <w:tc>
          <w:tcPr>
            <w:tcW w:w="2500" w:type="pct"/>
            <w:tcMar>
              <w:top w:w="0" w:type="dxa"/>
              <w:left w:w="6" w:type="dxa"/>
              <w:bottom w:w="0" w:type="dxa"/>
              <w:right w:w="6" w:type="dxa"/>
            </w:tcMar>
            <w:vAlign w:val="bottom"/>
            <w:hideMark/>
          </w:tcPr>
          <w:p w:rsidR="00BD15B3" w:rsidRPr="00BD15B3" w:rsidRDefault="00BD15B3">
            <w:pPr>
              <w:pStyle w:val="newncpi0"/>
              <w:jc w:val="left"/>
            </w:pPr>
            <w:r w:rsidRPr="00BD15B3">
              <w:rPr>
                <w:rStyle w:val="post"/>
              </w:rPr>
              <w:t>Председатель  Правления</w:t>
            </w:r>
          </w:p>
          <w:p w:rsidR="00BD15B3" w:rsidRPr="00BD15B3" w:rsidRDefault="00BD15B3">
            <w:pPr>
              <w:rPr>
                <w:sz w:val="24"/>
                <w:szCs w:val="24"/>
              </w:rPr>
            </w:pPr>
            <w:r w:rsidRPr="00BD15B3">
              <w:t> </w:t>
            </w:r>
          </w:p>
        </w:tc>
        <w:tc>
          <w:tcPr>
            <w:tcW w:w="2500" w:type="pct"/>
            <w:tcMar>
              <w:top w:w="0" w:type="dxa"/>
              <w:left w:w="6" w:type="dxa"/>
              <w:bottom w:w="0" w:type="dxa"/>
              <w:right w:w="6" w:type="dxa"/>
            </w:tcMar>
            <w:vAlign w:val="bottom"/>
            <w:hideMark/>
          </w:tcPr>
          <w:p w:rsidR="00BD15B3" w:rsidRPr="00BD15B3" w:rsidRDefault="00BD15B3">
            <w:pPr>
              <w:pStyle w:val="newncpi0"/>
              <w:jc w:val="right"/>
            </w:pPr>
            <w:proofErr w:type="spellStart"/>
            <w:r w:rsidRPr="00BD15B3">
              <w:rPr>
                <w:rStyle w:val="pers"/>
              </w:rPr>
              <w:t>П.П.Прокопович</w:t>
            </w:r>
            <w:proofErr w:type="spellEnd"/>
          </w:p>
          <w:p w:rsidR="00BD15B3" w:rsidRPr="00BD15B3" w:rsidRDefault="00BD15B3">
            <w:pPr>
              <w:rPr>
                <w:sz w:val="24"/>
                <w:szCs w:val="24"/>
              </w:rPr>
            </w:pPr>
            <w:r w:rsidRPr="00BD15B3">
              <w:t> </w:t>
            </w:r>
          </w:p>
        </w:tc>
      </w:tr>
    </w:tbl>
    <w:p w:rsidR="00BD15B3" w:rsidRPr="00BD15B3" w:rsidRDefault="00BD15B3" w:rsidP="00BD15B3">
      <w:pPr>
        <w:pStyle w:val="newncpi0"/>
      </w:pPr>
      <w:r w:rsidRPr="00BD15B3">
        <w:t> </w:t>
      </w:r>
    </w:p>
    <w:tbl>
      <w:tblPr>
        <w:tblStyle w:val="tablencpi"/>
        <w:tblW w:w="5000" w:type="pct"/>
        <w:tblLook w:val="04A0" w:firstRow="1" w:lastRow="0" w:firstColumn="1" w:lastColumn="0" w:noHBand="0" w:noVBand="1"/>
      </w:tblPr>
      <w:tblGrid>
        <w:gridCol w:w="7025"/>
        <w:gridCol w:w="2342"/>
      </w:tblGrid>
      <w:tr w:rsidR="00BD15B3" w:rsidRPr="00BD15B3" w:rsidTr="00BD15B3">
        <w:tc>
          <w:tcPr>
            <w:tcW w:w="3750" w:type="pct"/>
            <w:tcMar>
              <w:top w:w="0" w:type="dxa"/>
              <w:left w:w="6" w:type="dxa"/>
              <w:bottom w:w="0" w:type="dxa"/>
              <w:right w:w="6" w:type="dxa"/>
            </w:tcMar>
            <w:hideMark/>
          </w:tcPr>
          <w:p w:rsidR="00BD15B3" w:rsidRPr="00BD15B3" w:rsidRDefault="00BD15B3">
            <w:pPr>
              <w:pStyle w:val="newncpi"/>
            </w:pPr>
            <w:r w:rsidRPr="00BD15B3">
              <w:t> </w:t>
            </w:r>
          </w:p>
          <w:p w:rsidR="00BD15B3" w:rsidRPr="00BD15B3" w:rsidRDefault="00BD15B3">
            <w:pPr>
              <w:rPr>
                <w:sz w:val="24"/>
                <w:szCs w:val="24"/>
              </w:rPr>
            </w:pPr>
            <w:r w:rsidRPr="00BD15B3">
              <w:t> </w:t>
            </w:r>
          </w:p>
        </w:tc>
        <w:tc>
          <w:tcPr>
            <w:tcW w:w="1250" w:type="pct"/>
            <w:tcMar>
              <w:top w:w="0" w:type="dxa"/>
              <w:left w:w="6" w:type="dxa"/>
              <w:bottom w:w="0" w:type="dxa"/>
              <w:right w:w="6" w:type="dxa"/>
            </w:tcMar>
            <w:hideMark/>
          </w:tcPr>
          <w:p w:rsidR="00BD15B3" w:rsidRPr="00BD15B3" w:rsidRDefault="00BD15B3">
            <w:pPr>
              <w:pStyle w:val="capu1"/>
            </w:pPr>
            <w:r w:rsidRPr="00BD15B3">
              <w:t>УТВЕРЖДЕНО</w:t>
            </w:r>
          </w:p>
          <w:p w:rsidR="00BD15B3" w:rsidRPr="00BD15B3" w:rsidRDefault="00BD15B3">
            <w:pPr>
              <w:pStyle w:val="cap1"/>
            </w:pPr>
            <w:r w:rsidRPr="00BD15B3">
              <w:t>Постановление</w:t>
            </w:r>
            <w:r w:rsidRPr="00BD15B3">
              <w:t xml:space="preserve"> </w:t>
            </w:r>
            <w:r w:rsidRPr="00BD15B3">
              <w:br/>
              <w:t xml:space="preserve">Совета директоров </w:t>
            </w:r>
            <w:r w:rsidRPr="00BD15B3">
              <w:br/>
              <w:t xml:space="preserve">Национального банка </w:t>
            </w:r>
            <w:r w:rsidRPr="00BD15B3">
              <w:br/>
              <w:t>Республики Беларусь</w:t>
            </w:r>
          </w:p>
          <w:p w:rsidR="00BD15B3" w:rsidRPr="00BD15B3" w:rsidRDefault="00BD15B3">
            <w:pPr>
              <w:pStyle w:val="cap1"/>
            </w:pPr>
            <w:r w:rsidRPr="00BD15B3">
              <w:t>28.09.2007 № 299</w:t>
            </w:r>
          </w:p>
          <w:p w:rsidR="00BD15B3" w:rsidRPr="00BD15B3" w:rsidRDefault="00BD15B3">
            <w:pPr>
              <w:rPr>
                <w:sz w:val="24"/>
                <w:szCs w:val="24"/>
              </w:rPr>
            </w:pPr>
            <w:r w:rsidRPr="00BD15B3">
              <w:t> </w:t>
            </w:r>
          </w:p>
        </w:tc>
      </w:tr>
    </w:tbl>
    <w:p w:rsidR="00BD15B3" w:rsidRPr="00BD15B3" w:rsidRDefault="00BD15B3" w:rsidP="00BD15B3">
      <w:pPr>
        <w:pStyle w:val="titleu"/>
      </w:pPr>
      <w:bookmarkStart w:id="2" w:name="a11"/>
      <w:bookmarkEnd w:id="2"/>
      <w:r w:rsidRPr="00BD15B3">
        <w:t>НАЦИОНАЛЬНЫЙ СТАНДАРТ</w:t>
      </w:r>
      <w:r w:rsidRPr="00BD15B3">
        <w:br/>
        <w:t>финансовой отчетности 33 «Прибыль на акцию» (НСФО 33)</w:t>
      </w:r>
    </w:p>
    <w:p w:rsidR="00BD15B3" w:rsidRPr="00BD15B3" w:rsidRDefault="00BD15B3" w:rsidP="00BD15B3">
      <w:pPr>
        <w:pStyle w:val="chapter"/>
      </w:pPr>
      <w:bookmarkStart w:id="3" w:name="a12"/>
      <w:bookmarkEnd w:id="3"/>
      <w:r w:rsidRPr="00BD15B3">
        <w:t>ГЛАВА 1</w:t>
      </w:r>
      <w:r w:rsidRPr="00BD15B3">
        <w:br/>
        <w:t>ОБЩИЕ ПОЛОЖЕНИЯ</w:t>
      </w:r>
    </w:p>
    <w:p w:rsidR="00BD15B3" w:rsidRPr="00BD15B3" w:rsidRDefault="00BD15B3" w:rsidP="00BD15B3">
      <w:pPr>
        <w:pStyle w:val="point"/>
      </w:pPr>
      <w:r w:rsidRPr="00BD15B3">
        <w:t>1. </w:t>
      </w:r>
      <w:proofErr w:type="gramStart"/>
      <w:r w:rsidRPr="00BD15B3">
        <w:t xml:space="preserve">Национальный стандарт финансовой отчетности 33 «Прибыль на акцию» (НСФО 33) (далее – Стандарт) разработан в целях выполнения Основных направлений денежно-кредитной политики Республики Беларусь на 2007 год, утвержденных </w:t>
      </w:r>
      <w:r w:rsidRPr="00BD15B3">
        <w:t>Указом</w:t>
      </w:r>
      <w:r w:rsidRPr="00BD15B3">
        <w:t xml:space="preserve"> Президента Республики Беларусь от 30 ноября 2006 г. № 703 (Национальный реестр правовых актов Республики Беларусь, 2006 г., № 201, 1/8121), Программы развития банковского сектора экономики Республики Беларусь на 2006–2010 годы, утвержденной </w:t>
      </w:r>
      <w:r w:rsidRPr="00BD15B3">
        <w:t>Указом</w:t>
      </w:r>
      <w:r w:rsidRPr="00BD15B3">
        <w:t xml:space="preserve"> Президента</w:t>
      </w:r>
      <w:proofErr w:type="gramEnd"/>
      <w:r w:rsidRPr="00BD15B3">
        <w:t xml:space="preserve"> Республики Беларусь от 15 января 2007 г. № 27 (Национальный реестр правовых актов </w:t>
      </w:r>
      <w:r w:rsidRPr="00BD15B3">
        <w:lastRenderedPageBreak/>
        <w:t xml:space="preserve">Республики Беларусь, 2007 г., № 16, 1/8268), а также на основании </w:t>
      </w:r>
      <w:r w:rsidRPr="00BD15B3">
        <w:t>статьи 26</w:t>
      </w:r>
      <w:r w:rsidRPr="00BD15B3">
        <w:t xml:space="preserve"> Банковского кодекса Республики Беларусь и в соответствии с Международным стандартом финансовой отчетности 33 «Прибыль на акцию», утвержденным Советом по международным стандартам финансовой отчетности. </w:t>
      </w:r>
    </w:p>
    <w:p w:rsidR="00BD15B3" w:rsidRPr="00BD15B3" w:rsidRDefault="00BD15B3" w:rsidP="00BD15B3">
      <w:pPr>
        <w:pStyle w:val="point"/>
      </w:pPr>
      <w:r w:rsidRPr="00BD15B3">
        <w:t>2. </w:t>
      </w:r>
      <w:proofErr w:type="gramStart"/>
      <w:r w:rsidRPr="00BD15B3">
        <w:t>Требования, установленные настоящим Стандартом, обязательны для исполнения банками и небанковскими кредитно-финансовыми организациями Республики Беларусь, созданными в соответствии с законодательством и являющимися акционерными обществами (как открытого, так и закрытого вида) (далее – банки).</w:t>
      </w:r>
      <w:proofErr w:type="gramEnd"/>
    </w:p>
    <w:p w:rsidR="00BD15B3" w:rsidRPr="00BD15B3" w:rsidRDefault="00BD15B3" w:rsidP="00BD15B3">
      <w:pPr>
        <w:pStyle w:val="point"/>
      </w:pPr>
      <w:r w:rsidRPr="00BD15B3">
        <w:t>3. </w:t>
      </w:r>
      <w:proofErr w:type="gramStart"/>
      <w:r w:rsidRPr="00BD15B3">
        <w:t>Цель настоящего Стандарта состоит в установлении единых принципов расчета прибыли, приходящейся на одну простую (обыкновенную) акцию (далее – прибыль на простую акцию), и включении соответствующей информации о ней в финансовую отчетность для сопоставления финансовых результатов деятельности различных банков в одном и том же отчетном периоде, а также финансовых результатов деятельности одного и того же банка в различных отчетных периодах.</w:t>
      </w:r>
      <w:proofErr w:type="gramEnd"/>
    </w:p>
    <w:p w:rsidR="00BD15B3" w:rsidRPr="00BD15B3" w:rsidRDefault="00BD15B3" w:rsidP="00BD15B3">
      <w:pPr>
        <w:pStyle w:val="point"/>
      </w:pPr>
      <w:r w:rsidRPr="00BD15B3">
        <w:t>4. Для целей настоящего Стандарта нижеперечисленные термины имеют следующие значения:</w:t>
      </w:r>
    </w:p>
    <w:p w:rsidR="00BD15B3" w:rsidRPr="00BD15B3" w:rsidRDefault="00BD15B3" w:rsidP="00BD15B3">
      <w:pPr>
        <w:pStyle w:val="newncpi"/>
      </w:pPr>
      <w:r w:rsidRPr="00BD15B3">
        <w:t xml:space="preserve">потенциальная простая акция – финансовый инструмент или другой договор, который может предоставлять его владельцу право собственности на простые акции. </w:t>
      </w:r>
      <w:proofErr w:type="gramStart"/>
      <w:r w:rsidRPr="00BD15B3">
        <w:t>В частности, к потенциальным простым акциям относятся опционы, финансовые обязательства или долевые инструменты, конвертируемые в простые акции;</w:t>
      </w:r>
      <w:proofErr w:type="gramEnd"/>
    </w:p>
    <w:p w:rsidR="00BD15B3" w:rsidRPr="00BD15B3" w:rsidRDefault="00BD15B3" w:rsidP="00BD15B3">
      <w:pPr>
        <w:pStyle w:val="newncpi"/>
      </w:pPr>
      <w:r w:rsidRPr="00BD15B3">
        <w:t xml:space="preserve">дробление акций – увеличение количества акций в </w:t>
      </w:r>
      <w:proofErr w:type="gramStart"/>
      <w:r w:rsidRPr="00BD15B3">
        <w:t>результате</w:t>
      </w:r>
      <w:proofErr w:type="gramEnd"/>
      <w:r w:rsidRPr="00BD15B3">
        <w:t xml:space="preserve"> изменения их номинальной стоимости, не связанное с изменением размера уставного фонда банка;</w:t>
      </w:r>
    </w:p>
    <w:p w:rsidR="00BD15B3" w:rsidRPr="00BD15B3" w:rsidRDefault="00BD15B3" w:rsidP="00BD15B3">
      <w:pPr>
        <w:pStyle w:val="newncpi"/>
      </w:pPr>
      <w:r w:rsidRPr="00BD15B3">
        <w:t xml:space="preserve">консолидация акций – уменьшение количества акций в </w:t>
      </w:r>
      <w:proofErr w:type="gramStart"/>
      <w:r w:rsidRPr="00BD15B3">
        <w:t>результате</w:t>
      </w:r>
      <w:proofErr w:type="gramEnd"/>
      <w:r w:rsidRPr="00BD15B3">
        <w:t xml:space="preserve"> изменения их номинальной стоимости, не связанное с изменением размера уставного фонда банка;</w:t>
      </w:r>
    </w:p>
    <w:p w:rsidR="00BD15B3" w:rsidRPr="00BD15B3" w:rsidRDefault="00BD15B3" w:rsidP="00BD15B3">
      <w:pPr>
        <w:pStyle w:val="newncpi"/>
      </w:pPr>
      <w:r w:rsidRPr="00BD15B3">
        <w:t>опцион – финансовый инструмент, предоставляющий их владельцу право на покупку простых акций;</w:t>
      </w:r>
    </w:p>
    <w:p w:rsidR="00BD15B3" w:rsidRPr="00BD15B3" w:rsidRDefault="00BD15B3" w:rsidP="00BD15B3">
      <w:pPr>
        <w:pStyle w:val="newncpi"/>
      </w:pPr>
      <w:r w:rsidRPr="00BD15B3">
        <w:t>разводнение – это уменьшение прибыли на простую акцию или увеличение убытка на простую акцию, являющееся результатом допущения конвертации конвертируемых финансовых обязательств или долевых инструментов, исполнения опционов;</w:t>
      </w:r>
    </w:p>
    <w:p w:rsidR="00BD15B3" w:rsidRPr="00BD15B3" w:rsidRDefault="00BD15B3" w:rsidP="00BD15B3">
      <w:pPr>
        <w:pStyle w:val="newncpi"/>
      </w:pPr>
      <w:proofErr w:type="spellStart"/>
      <w:r w:rsidRPr="00BD15B3">
        <w:t>антиразводнение</w:t>
      </w:r>
      <w:proofErr w:type="spellEnd"/>
      <w:r w:rsidRPr="00BD15B3">
        <w:t> – это увеличение прибыли на простую акцию или уменьшение убытка на простую акцию, являющееся результатом допущения конвертации конвертируемых финансовых обязательств или долевых инструментов, исполнения опционов.</w:t>
      </w:r>
    </w:p>
    <w:p w:rsidR="00BD15B3" w:rsidRPr="00BD15B3" w:rsidRDefault="00BD15B3" w:rsidP="00BD15B3">
      <w:pPr>
        <w:pStyle w:val="newncpi"/>
      </w:pPr>
      <w:r w:rsidRPr="00BD15B3">
        <w:t>Термин «дата утверждения финансовой отчетности к выпуску» имеет значение, определенное Национальным стандартом финансовой отчетности 10 «События после отчетной даты» (</w:t>
      </w:r>
      <w:r w:rsidRPr="00BD15B3">
        <w:t>НСФО 10</w:t>
      </w:r>
      <w:r w:rsidRPr="00BD15B3">
        <w:t>) для банковской системы, утвержденным постановлением Совета директоров Национального банка Республики Беларусь от 25 июня 2004 г. № 201.</w:t>
      </w:r>
    </w:p>
    <w:p w:rsidR="00BD15B3" w:rsidRPr="00BD15B3" w:rsidRDefault="00BD15B3" w:rsidP="00BD15B3">
      <w:pPr>
        <w:pStyle w:val="newncpi"/>
      </w:pPr>
      <w:r w:rsidRPr="00BD15B3">
        <w:t>Термины «финансовый инструмент», «финансовое обязательство», «долевой инструмент» имеют значения, определенные Национальным стандартом финансовой отчетности 32 «Финансовые инструменты: представление информации» (</w:t>
      </w:r>
      <w:r w:rsidRPr="00BD15B3">
        <w:t>НСФО 32</w:t>
      </w:r>
      <w:r w:rsidRPr="00BD15B3">
        <w:t>), утвержденным постановлением Совета директоров Национального банка Республики Беларусь от 27 декабря 2007 г. № 406.</w:t>
      </w:r>
    </w:p>
    <w:p w:rsidR="00BD15B3" w:rsidRPr="00BD15B3" w:rsidRDefault="00BD15B3" w:rsidP="00BD15B3">
      <w:pPr>
        <w:pStyle w:val="newncpi"/>
      </w:pPr>
      <w:r w:rsidRPr="00BD15B3">
        <w:t>Термин «долговой инструмент» имеет значение, определенное Национальным стандартом финансовой отчетности 39 «Финансовые инструменты: признание и оценка» (</w:t>
      </w:r>
      <w:r w:rsidRPr="00BD15B3">
        <w:t>НСФО 39</w:t>
      </w:r>
      <w:r w:rsidRPr="00BD15B3">
        <w:t>) для банков, утвержденным постановлением Совета директоров Национального банка Республики Беларусь от 29 декабря 2005 г. № 422.</w:t>
      </w:r>
    </w:p>
    <w:p w:rsidR="00BD15B3" w:rsidRPr="00BD15B3" w:rsidRDefault="00BD15B3" w:rsidP="00BD15B3">
      <w:pPr>
        <w:pStyle w:val="newncpi"/>
      </w:pPr>
      <w:r w:rsidRPr="00BD15B3">
        <w:t xml:space="preserve">Понятия «простая (обыкновенная) акция», «привилегированная акция» имеют значения, определенные </w:t>
      </w:r>
      <w:r w:rsidRPr="00BD15B3">
        <w:t>Законом</w:t>
      </w:r>
      <w:r w:rsidRPr="00BD15B3">
        <w:t xml:space="preserve"> Республики Беларусь от 9 декабря 1992 года «О хозяйственных обществах» (</w:t>
      </w:r>
      <w:proofErr w:type="spellStart"/>
      <w:r w:rsidRPr="00BD15B3">
        <w:t>Ведамасц</w:t>
      </w:r>
      <w:proofErr w:type="gramStart"/>
      <w:r w:rsidRPr="00BD15B3">
        <w:t>i</w:t>
      </w:r>
      <w:proofErr w:type="spellEnd"/>
      <w:proofErr w:type="gramEnd"/>
      <w:r w:rsidRPr="00BD15B3">
        <w:t xml:space="preserve"> </w:t>
      </w:r>
      <w:proofErr w:type="spellStart"/>
      <w:r w:rsidRPr="00BD15B3">
        <w:t>Вярхоўнага</w:t>
      </w:r>
      <w:proofErr w:type="spellEnd"/>
      <w:r w:rsidRPr="00BD15B3">
        <w:t xml:space="preserve"> </w:t>
      </w:r>
      <w:proofErr w:type="spellStart"/>
      <w:r w:rsidRPr="00BD15B3">
        <w:t>Савета</w:t>
      </w:r>
      <w:proofErr w:type="spellEnd"/>
      <w:r w:rsidRPr="00BD15B3">
        <w:t xml:space="preserve"> </w:t>
      </w:r>
      <w:proofErr w:type="spellStart"/>
      <w:r w:rsidRPr="00BD15B3">
        <w:t>Рэспублiкi</w:t>
      </w:r>
      <w:proofErr w:type="spellEnd"/>
      <w:r w:rsidRPr="00BD15B3">
        <w:t xml:space="preserve"> Беларусь, 1992 г., № 35, ст. 552; Национальный реестр правовых актов Республики Беларусь, 2006 г., № 18, 2/1197).</w:t>
      </w:r>
    </w:p>
    <w:p w:rsidR="00BD15B3" w:rsidRPr="00BD15B3" w:rsidRDefault="00BD15B3" w:rsidP="00BD15B3">
      <w:pPr>
        <w:pStyle w:val="point"/>
      </w:pPr>
      <w:r w:rsidRPr="00BD15B3">
        <w:lastRenderedPageBreak/>
        <w:t>5. Банки обязаны включать в финансовую отчетность информацию о прибыли на простую акцию в соответствии с настоящим Стандартом.</w:t>
      </w:r>
    </w:p>
    <w:p w:rsidR="00BD15B3" w:rsidRPr="00BD15B3" w:rsidRDefault="00BD15B3" w:rsidP="00BD15B3">
      <w:pPr>
        <w:pStyle w:val="point"/>
      </w:pPr>
      <w:bookmarkStart w:id="4" w:name="a20"/>
      <w:bookmarkEnd w:id="4"/>
      <w:r w:rsidRPr="00BD15B3">
        <w:t xml:space="preserve">6. Банки включают информацию о прибыли на простую акцию в </w:t>
      </w:r>
      <w:r w:rsidRPr="00BD15B3">
        <w:t>отчет</w:t>
      </w:r>
      <w:r w:rsidRPr="00BD15B3">
        <w:t xml:space="preserve"> о прибыли и убытках за отчетный год и год, предшествующий </w:t>
      </w:r>
      <w:proofErr w:type="gramStart"/>
      <w:r w:rsidRPr="00BD15B3">
        <w:t>отчетному</w:t>
      </w:r>
      <w:proofErr w:type="gramEnd"/>
      <w:r w:rsidRPr="00BD15B3">
        <w:t>.</w:t>
      </w:r>
    </w:p>
    <w:p w:rsidR="00BD15B3" w:rsidRPr="00BD15B3" w:rsidRDefault="00BD15B3" w:rsidP="00BD15B3">
      <w:pPr>
        <w:pStyle w:val="point"/>
      </w:pPr>
      <w:bookmarkStart w:id="5" w:name="a21"/>
      <w:bookmarkEnd w:id="5"/>
      <w:r w:rsidRPr="00BD15B3">
        <w:t>7. Информация о прибыли на простую акцию представляется также в том случае, если ее величина имеет отрицательное значение (убыток на простую акцию).</w:t>
      </w:r>
    </w:p>
    <w:p w:rsidR="00BD15B3" w:rsidRPr="00BD15B3" w:rsidRDefault="00BD15B3" w:rsidP="00BD15B3">
      <w:pPr>
        <w:pStyle w:val="point"/>
      </w:pPr>
      <w:bookmarkStart w:id="6" w:name="a22"/>
      <w:bookmarkEnd w:id="6"/>
      <w:r w:rsidRPr="00BD15B3">
        <w:t>8. Прибыль на простую акцию представляется:</w:t>
      </w:r>
    </w:p>
    <w:p w:rsidR="00BD15B3" w:rsidRPr="00BD15B3" w:rsidRDefault="00BD15B3" w:rsidP="00BD15B3">
      <w:pPr>
        <w:pStyle w:val="newncpi"/>
      </w:pPr>
      <w:r w:rsidRPr="00BD15B3">
        <w:t xml:space="preserve">в </w:t>
      </w:r>
      <w:proofErr w:type="gramStart"/>
      <w:r w:rsidRPr="00BD15B3">
        <w:t>виде</w:t>
      </w:r>
      <w:proofErr w:type="gramEnd"/>
      <w:r w:rsidRPr="00BD15B3">
        <w:t xml:space="preserve"> базовой прибыли на простую акцию;</w:t>
      </w:r>
    </w:p>
    <w:p w:rsidR="00BD15B3" w:rsidRPr="00BD15B3" w:rsidRDefault="00BD15B3" w:rsidP="00BD15B3">
      <w:pPr>
        <w:pStyle w:val="newncpi"/>
      </w:pPr>
      <w:r w:rsidRPr="00BD15B3">
        <w:t xml:space="preserve">в </w:t>
      </w:r>
      <w:proofErr w:type="gramStart"/>
      <w:r w:rsidRPr="00BD15B3">
        <w:t>виде</w:t>
      </w:r>
      <w:proofErr w:type="gramEnd"/>
      <w:r w:rsidRPr="00BD15B3">
        <w:t xml:space="preserve"> разводненной прибыли на простую акцию.</w:t>
      </w:r>
    </w:p>
    <w:p w:rsidR="00BD15B3" w:rsidRPr="00BD15B3" w:rsidRDefault="00BD15B3" w:rsidP="00BD15B3">
      <w:pPr>
        <w:pStyle w:val="chapter"/>
      </w:pPr>
      <w:bookmarkStart w:id="7" w:name="a13"/>
      <w:bookmarkEnd w:id="7"/>
      <w:r w:rsidRPr="00BD15B3">
        <w:t>ГЛАВА 2</w:t>
      </w:r>
      <w:r w:rsidRPr="00BD15B3">
        <w:br/>
        <w:t>БАЗОВАЯ ПРИБЫЛЬ НА ПРОСТУЮ АКЦИЮ</w:t>
      </w:r>
    </w:p>
    <w:p w:rsidR="00BD15B3" w:rsidRPr="00BD15B3" w:rsidRDefault="00BD15B3" w:rsidP="00BD15B3">
      <w:pPr>
        <w:pStyle w:val="point"/>
      </w:pPr>
      <w:r w:rsidRPr="00BD15B3">
        <w:t>9. Информация о базовой прибыли на простую акцию представляется с целью определения доли участия каждой простой акции в финансовых результатах деятельности банка за соответствующий период.</w:t>
      </w:r>
    </w:p>
    <w:p w:rsidR="00BD15B3" w:rsidRPr="00BD15B3" w:rsidRDefault="00BD15B3" w:rsidP="00BD15B3">
      <w:pPr>
        <w:pStyle w:val="point"/>
      </w:pPr>
      <w:r w:rsidRPr="00BD15B3">
        <w:t>10. Базовая прибыль на простую акцию рассчитывается путем деления чистой прибыли (убытка) отчетного периода, причитающейся владельцам простых акций, на средневзвешенное количество простых акций, находившихся в обращении (далее – средневзвешенное количество простых акций) за отчетный период: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3787"/>
        <w:gridCol w:w="1542"/>
        <w:gridCol w:w="1390"/>
        <w:gridCol w:w="2650"/>
      </w:tblGrid>
      <w:tr w:rsidR="00BD15B3" w:rsidRPr="00BD15B3" w:rsidTr="00BD15B3">
        <w:trPr>
          <w:trHeight w:val="240"/>
        </w:trPr>
        <w:tc>
          <w:tcPr>
            <w:tcW w:w="2021"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БН =  </w:t>
            </w:r>
          </w:p>
          <w:p w:rsidR="00BD15B3" w:rsidRPr="00BD15B3" w:rsidRDefault="00BD15B3">
            <w:pPr>
              <w:rPr>
                <w:sz w:val="24"/>
                <w:szCs w:val="24"/>
              </w:rPr>
            </w:pPr>
            <w:r w:rsidRPr="00BD15B3">
              <w:t> </w:t>
            </w:r>
          </w:p>
        </w:tc>
        <w:tc>
          <w:tcPr>
            <w:tcW w:w="823"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ЧП</w:t>
            </w:r>
          </w:p>
          <w:p w:rsidR="00BD15B3" w:rsidRPr="00BD15B3" w:rsidRDefault="00BD15B3">
            <w:pPr>
              <w:rPr>
                <w:sz w:val="24"/>
                <w:szCs w:val="24"/>
              </w:rPr>
            </w:pPr>
            <w:r w:rsidRPr="00BD15B3">
              <w:t> </w:t>
            </w:r>
          </w:p>
        </w:tc>
        <w:tc>
          <w:tcPr>
            <w:tcW w:w="742" w:type="pct"/>
            <w:vMerge w:val="restart"/>
            <w:tcMar>
              <w:top w:w="0" w:type="dxa"/>
              <w:left w:w="6" w:type="dxa"/>
              <w:bottom w:w="0" w:type="dxa"/>
              <w:right w:w="6" w:type="dxa"/>
            </w:tcMar>
            <w:vAlign w:val="center"/>
            <w:hideMark/>
          </w:tcPr>
          <w:p w:rsidR="00BD15B3" w:rsidRPr="00BD15B3" w:rsidRDefault="00BD15B3">
            <w:pPr>
              <w:pStyle w:val="newncpi0"/>
            </w:pPr>
            <w:r w:rsidRPr="00BD15B3">
              <w:t xml:space="preserve"> , </w:t>
            </w:r>
          </w:p>
          <w:p w:rsidR="00BD15B3" w:rsidRPr="00BD15B3" w:rsidRDefault="00BD15B3">
            <w:pPr>
              <w:rPr>
                <w:sz w:val="24"/>
                <w:szCs w:val="24"/>
              </w:rPr>
            </w:pPr>
            <w:r w:rsidRPr="00BD15B3">
              <w:t> </w:t>
            </w:r>
          </w:p>
        </w:tc>
        <w:tc>
          <w:tcPr>
            <w:tcW w:w="1414"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(1)</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823"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СКПА</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0"/>
      </w:pPr>
      <w:r w:rsidRPr="00BD15B3">
        <w:t>где   БП – базовая прибыль на простую акцию отчетного периода;</w:t>
      </w:r>
    </w:p>
    <w:p w:rsidR="00BD15B3" w:rsidRPr="00BD15B3" w:rsidRDefault="00BD15B3" w:rsidP="00BD15B3">
      <w:pPr>
        <w:pStyle w:val="newncpi"/>
      </w:pPr>
      <w:r w:rsidRPr="00BD15B3">
        <w:t>ЧП – чистая прибыль (убыток) отчетного периода, причитающаяся владельцам простых акций;</w:t>
      </w:r>
    </w:p>
    <w:p w:rsidR="00BD15B3" w:rsidRPr="00BD15B3" w:rsidRDefault="00BD15B3" w:rsidP="00BD15B3">
      <w:pPr>
        <w:pStyle w:val="newncpi"/>
      </w:pPr>
      <w:r w:rsidRPr="00BD15B3">
        <w:t>СКПА – средневзвешенное количество простых акций за отчетный период.</w:t>
      </w:r>
    </w:p>
    <w:p w:rsidR="00BD15B3" w:rsidRPr="00BD15B3" w:rsidRDefault="00BD15B3" w:rsidP="00BD15B3">
      <w:pPr>
        <w:pStyle w:val="point"/>
      </w:pPr>
      <w:bookmarkStart w:id="8" w:name="a1"/>
      <w:bookmarkEnd w:id="8"/>
      <w:r w:rsidRPr="00BD15B3">
        <w:t>11. Чистая прибыль (убыток) отчетного периода, причитающаяся владельцам простых акций, определяется путем уменьшения прибыли (увеличения убытка) отчетного периода (прибыль в распоряжении банка после уплаты налогов и иных обязательных платежей и покрытия убытков текущих периодов) на сумму дивидендов по привилегированным акциям, начисленных их владельцам за отчетный период.</w:t>
      </w:r>
    </w:p>
    <w:p w:rsidR="00BD15B3" w:rsidRPr="00BD15B3" w:rsidRDefault="00BD15B3" w:rsidP="00BD15B3">
      <w:pPr>
        <w:pStyle w:val="newncpi"/>
      </w:pPr>
      <w:r w:rsidRPr="00BD15B3">
        <w:t xml:space="preserve">Данные о прибыли (убытке) отчетного периода берутся из </w:t>
      </w:r>
      <w:r w:rsidRPr="00BD15B3">
        <w:t>отчета</w:t>
      </w:r>
      <w:r w:rsidRPr="00BD15B3">
        <w:t xml:space="preserve"> о прибыли и убытках, составляемого в соответствии с нормативными правовыми актами Национального банка Республики Беларусь (далее – Национальный банк) по составлению годового отчета банками, без учета округления до миллионов белорусских рублей.</w:t>
      </w:r>
    </w:p>
    <w:p w:rsidR="00BD15B3" w:rsidRPr="00BD15B3" w:rsidRDefault="00BD15B3" w:rsidP="00BD15B3">
      <w:pPr>
        <w:pStyle w:val="point"/>
      </w:pPr>
      <w:bookmarkStart w:id="9" w:name="a2"/>
      <w:bookmarkEnd w:id="9"/>
      <w:r w:rsidRPr="00BD15B3">
        <w:t>12. Средневзвешенное количество простых акций за отчетный период равняется сумме простых акций, находившихся в обращении на первое число каждого месяца отчетного периода (с 01.02 по 01.01), деленной на общее количество месяцев в отчетном периоде.</w:t>
      </w:r>
    </w:p>
    <w:p w:rsidR="00BD15B3" w:rsidRPr="00BD15B3" w:rsidRDefault="00BD15B3" w:rsidP="00BD15B3">
      <w:pPr>
        <w:pStyle w:val="point"/>
      </w:pPr>
      <w:r w:rsidRPr="00BD15B3">
        <w:t>13. Средневзвешенное количество простых акций за отчетный период (СКПА) рассчитывается по формуле:</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3786"/>
        <w:gridCol w:w="1402"/>
        <w:gridCol w:w="1531"/>
        <w:gridCol w:w="2650"/>
      </w:tblGrid>
      <w:tr w:rsidR="00BD15B3" w:rsidRPr="00BD15B3" w:rsidTr="00BD15B3">
        <w:trPr>
          <w:trHeight w:val="240"/>
        </w:trPr>
        <w:tc>
          <w:tcPr>
            <w:tcW w:w="2021" w:type="pct"/>
            <w:tcMar>
              <w:top w:w="0" w:type="dxa"/>
              <w:left w:w="6" w:type="dxa"/>
              <w:bottom w:w="0" w:type="dxa"/>
              <w:right w:w="6" w:type="dxa"/>
            </w:tcMar>
            <w:vAlign w:val="center"/>
            <w:hideMark/>
          </w:tcPr>
          <w:p w:rsidR="00BD15B3" w:rsidRPr="00BD15B3" w:rsidRDefault="00BD15B3">
            <w:pPr>
              <w:pStyle w:val="newncpi0"/>
              <w:jc w:val="right"/>
            </w:pPr>
            <w:r w:rsidRPr="00BD15B3">
              <w:t> </w:t>
            </w:r>
          </w:p>
          <w:p w:rsidR="00BD15B3" w:rsidRPr="00BD15B3" w:rsidRDefault="00BD15B3">
            <w:pPr>
              <w:rPr>
                <w:sz w:val="24"/>
                <w:szCs w:val="24"/>
              </w:rPr>
            </w:pPr>
            <w:r w:rsidRPr="00BD15B3">
              <w:t> </w:t>
            </w:r>
          </w:p>
        </w:tc>
        <w:tc>
          <w:tcPr>
            <w:tcW w:w="748" w:type="pct"/>
            <w:tcMar>
              <w:top w:w="0" w:type="dxa"/>
              <w:left w:w="6" w:type="dxa"/>
              <w:bottom w:w="0" w:type="dxa"/>
              <w:right w:w="6" w:type="dxa"/>
            </w:tcMar>
            <w:hideMark/>
          </w:tcPr>
          <w:p w:rsidR="00BD15B3" w:rsidRPr="00BD15B3" w:rsidRDefault="00BD15B3">
            <w:pPr>
              <w:pStyle w:val="newncpi0"/>
              <w:ind w:firstLine="420"/>
              <w:jc w:val="left"/>
            </w:pPr>
            <w:r w:rsidRPr="00BD15B3">
              <w:rPr>
                <w:vertAlign w:val="subscript"/>
              </w:rPr>
              <w:t>12</w:t>
            </w:r>
          </w:p>
          <w:p w:rsidR="00BD15B3" w:rsidRPr="00BD15B3" w:rsidRDefault="00BD15B3">
            <w:pPr>
              <w:rPr>
                <w:sz w:val="24"/>
                <w:szCs w:val="24"/>
              </w:rPr>
            </w:pPr>
            <w:r w:rsidRPr="00BD15B3">
              <w:t> </w:t>
            </w:r>
          </w:p>
        </w:tc>
        <w:tc>
          <w:tcPr>
            <w:tcW w:w="817" w:type="pct"/>
            <w:tcMar>
              <w:top w:w="0" w:type="dxa"/>
              <w:left w:w="6" w:type="dxa"/>
              <w:bottom w:w="0" w:type="dxa"/>
              <w:right w:w="6" w:type="dxa"/>
            </w:tcMar>
            <w:vAlign w:val="center"/>
            <w:hideMark/>
          </w:tcPr>
          <w:p w:rsidR="00BD15B3" w:rsidRPr="00BD15B3" w:rsidRDefault="00BD15B3">
            <w:pPr>
              <w:pStyle w:val="newncpi0"/>
            </w:pPr>
            <w:r w:rsidRPr="00BD15B3">
              <w:t> </w:t>
            </w:r>
          </w:p>
          <w:p w:rsidR="00BD15B3" w:rsidRPr="00BD15B3" w:rsidRDefault="00BD15B3">
            <w:pPr>
              <w:rPr>
                <w:sz w:val="24"/>
                <w:szCs w:val="24"/>
              </w:rPr>
            </w:pPr>
            <w:r w:rsidRPr="00BD15B3">
              <w:t> </w:t>
            </w:r>
          </w:p>
        </w:tc>
        <w:tc>
          <w:tcPr>
            <w:tcW w:w="1414" w:type="pct"/>
            <w:tcMar>
              <w:top w:w="0" w:type="dxa"/>
              <w:left w:w="6" w:type="dxa"/>
              <w:bottom w:w="0" w:type="dxa"/>
              <w:right w:w="6" w:type="dxa"/>
            </w:tcMar>
            <w:vAlign w:val="center"/>
            <w:hideMark/>
          </w:tcPr>
          <w:p w:rsidR="00BD15B3" w:rsidRPr="00BD15B3" w:rsidRDefault="00BD15B3">
            <w:pPr>
              <w:pStyle w:val="newncpi0"/>
              <w:jc w:val="right"/>
            </w:pPr>
            <w:r w:rsidRPr="00BD15B3">
              <w:t> </w:t>
            </w:r>
          </w:p>
          <w:p w:rsidR="00BD15B3" w:rsidRPr="00BD15B3" w:rsidRDefault="00BD15B3">
            <w:pPr>
              <w:rPr>
                <w:sz w:val="24"/>
                <w:szCs w:val="24"/>
              </w:rPr>
            </w:pPr>
            <w:r w:rsidRPr="00BD15B3">
              <w:t> </w:t>
            </w:r>
          </w:p>
        </w:tc>
      </w:tr>
      <w:tr w:rsidR="00BD15B3" w:rsidRPr="00BD15B3" w:rsidTr="00BD15B3">
        <w:trPr>
          <w:trHeight w:val="240"/>
        </w:trPr>
        <w:tc>
          <w:tcPr>
            <w:tcW w:w="2021" w:type="pct"/>
            <w:tcMar>
              <w:top w:w="0" w:type="dxa"/>
              <w:left w:w="6" w:type="dxa"/>
              <w:bottom w:w="0" w:type="dxa"/>
              <w:right w:w="6" w:type="dxa"/>
            </w:tcMar>
            <w:vAlign w:val="center"/>
            <w:hideMark/>
          </w:tcPr>
          <w:p w:rsidR="00BD15B3" w:rsidRPr="00BD15B3" w:rsidRDefault="00BD15B3">
            <w:pPr>
              <w:pStyle w:val="newncpi0"/>
              <w:jc w:val="right"/>
            </w:pPr>
            <w:r w:rsidRPr="00BD15B3">
              <w:t> </w:t>
            </w:r>
          </w:p>
          <w:p w:rsidR="00BD15B3" w:rsidRPr="00BD15B3" w:rsidRDefault="00BD15B3">
            <w:pPr>
              <w:rPr>
                <w:sz w:val="24"/>
                <w:szCs w:val="24"/>
              </w:rPr>
            </w:pPr>
            <w:r w:rsidRPr="00BD15B3">
              <w:t> </w:t>
            </w:r>
          </w:p>
        </w:tc>
        <w:tc>
          <w:tcPr>
            <w:tcW w:w="748" w:type="pct"/>
            <w:tcMar>
              <w:top w:w="0" w:type="dxa"/>
              <w:left w:w="6" w:type="dxa"/>
              <w:bottom w:w="0" w:type="dxa"/>
              <w:right w:w="6" w:type="dxa"/>
            </w:tcMar>
            <w:hideMark/>
          </w:tcPr>
          <w:p w:rsidR="00BD15B3" w:rsidRPr="00BD15B3" w:rsidRDefault="00BD15B3">
            <w:pPr>
              <w:pStyle w:val="newncpi0"/>
              <w:jc w:val="center"/>
            </w:pPr>
            <w:r w:rsidRPr="00BD15B3">
              <w:rPr>
                <w:rStyle w:val="onesymbol"/>
              </w:rPr>
              <w:t></w:t>
            </w:r>
            <w:r w:rsidRPr="00BD15B3">
              <w:t xml:space="preserve"> </w:t>
            </w:r>
            <w:proofErr w:type="spellStart"/>
            <w:r w:rsidRPr="00BD15B3">
              <w:t>CA</w:t>
            </w:r>
            <w:r w:rsidRPr="00BD15B3">
              <w:rPr>
                <w:vertAlign w:val="subscript"/>
              </w:rPr>
              <w:t>i</w:t>
            </w:r>
            <w:proofErr w:type="spellEnd"/>
          </w:p>
          <w:p w:rsidR="00BD15B3" w:rsidRPr="00BD15B3" w:rsidRDefault="00BD15B3">
            <w:pPr>
              <w:rPr>
                <w:sz w:val="24"/>
                <w:szCs w:val="24"/>
              </w:rPr>
            </w:pPr>
            <w:r w:rsidRPr="00BD15B3">
              <w:t> </w:t>
            </w:r>
          </w:p>
        </w:tc>
        <w:tc>
          <w:tcPr>
            <w:tcW w:w="817" w:type="pct"/>
            <w:tcMar>
              <w:top w:w="0" w:type="dxa"/>
              <w:left w:w="6" w:type="dxa"/>
              <w:bottom w:w="0" w:type="dxa"/>
              <w:right w:w="6" w:type="dxa"/>
            </w:tcMar>
            <w:vAlign w:val="center"/>
            <w:hideMark/>
          </w:tcPr>
          <w:p w:rsidR="00BD15B3" w:rsidRPr="00BD15B3" w:rsidRDefault="00BD15B3">
            <w:pPr>
              <w:pStyle w:val="newncpi0"/>
            </w:pPr>
            <w:r w:rsidRPr="00BD15B3">
              <w:t> </w:t>
            </w:r>
          </w:p>
          <w:p w:rsidR="00BD15B3" w:rsidRPr="00BD15B3" w:rsidRDefault="00BD15B3">
            <w:pPr>
              <w:rPr>
                <w:sz w:val="24"/>
                <w:szCs w:val="24"/>
              </w:rPr>
            </w:pPr>
            <w:r w:rsidRPr="00BD15B3">
              <w:t> </w:t>
            </w:r>
          </w:p>
        </w:tc>
        <w:tc>
          <w:tcPr>
            <w:tcW w:w="1414" w:type="pct"/>
            <w:tcMar>
              <w:top w:w="0" w:type="dxa"/>
              <w:left w:w="6" w:type="dxa"/>
              <w:bottom w:w="0" w:type="dxa"/>
              <w:right w:w="6" w:type="dxa"/>
            </w:tcMar>
            <w:vAlign w:val="center"/>
            <w:hideMark/>
          </w:tcPr>
          <w:p w:rsidR="00BD15B3" w:rsidRPr="00BD15B3" w:rsidRDefault="00BD15B3">
            <w:pPr>
              <w:pStyle w:val="newncpi0"/>
              <w:jc w:val="right"/>
            </w:pPr>
            <w:r w:rsidRPr="00BD15B3">
              <w:t> </w:t>
            </w:r>
          </w:p>
          <w:p w:rsidR="00BD15B3" w:rsidRPr="00BD15B3" w:rsidRDefault="00BD15B3">
            <w:pPr>
              <w:rPr>
                <w:sz w:val="24"/>
                <w:szCs w:val="24"/>
              </w:rPr>
            </w:pPr>
            <w:r w:rsidRPr="00BD15B3">
              <w:t> </w:t>
            </w:r>
          </w:p>
        </w:tc>
      </w:tr>
      <w:tr w:rsidR="00BD15B3" w:rsidRPr="00BD15B3" w:rsidTr="00BD15B3">
        <w:trPr>
          <w:trHeight w:val="240"/>
        </w:trPr>
        <w:tc>
          <w:tcPr>
            <w:tcW w:w="2021"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СКПА =  </w:t>
            </w:r>
          </w:p>
          <w:p w:rsidR="00BD15B3" w:rsidRPr="00BD15B3" w:rsidRDefault="00BD15B3">
            <w:pPr>
              <w:rPr>
                <w:sz w:val="24"/>
                <w:szCs w:val="24"/>
              </w:rPr>
            </w:pPr>
            <w:r w:rsidRPr="00BD15B3">
              <w:t> </w:t>
            </w:r>
          </w:p>
        </w:tc>
        <w:tc>
          <w:tcPr>
            <w:tcW w:w="748" w:type="pct"/>
            <w:tcBorders>
              <w:bottom w:val="single" w:sz="4" w:space="0" w:color="auto"/>
            </w:tcBorders>
            <w:tcMar>
              <w:top w:w="0" w:type="dxa"/>
              <w:left w:w="6" w:type="dxa"/>
              <w:bottom w:w="0" w:type="dxa"/>
              <w:right w:w="6" w:type="dxa"/>
            </w:tcMar>
            <w:hideMark/>
          </w:tcPr>
          <w:p w:rsidR="00BD15B3" w:rsidRPr="00BD15B3" w:rsidRDefault="00BD15B3">
            <w:pPr>
              <w:pStyle w:val="newncpi0"/>
              <w:ind w:firstLine="420"/>
              <w:jc w:val="left"/>
            </w:pPr>
            <w:r w:rsidRPr="00BD15B3">
              <w:t> </w:t>
            </w:r>
            <w:r w:rsidRPr="00BD15B3">
              <w:rPr>
                <w:vertAlign w:val="superscript"/>
              </w:rPr>
              <w:t>i=1 </w:t>
            </w:r>
          </w:p>
          <w:p w:rsidR="00BD15B3" w:rsidRPr="00BD15B3" w:rsidRDefault="00BD15B3">
            <w:pPr>
              <w:rPr>
                <w:sz w:val="24"/>
                <w:szCs w:val="24"/>
              </w:rPr>
            </w:pPr>
            <w:r w:rsidRPr="00BD15B3">
              <w:t> </w:t>
            </w:r>
          </w:p>
        </w:tc>
        <w:tc>
          <w:tcPr>
            <w:tcW w:w="817" w:type="pct"/>
            <w:vMerge w:val="restart"/>
            <w:tcMar>
              <w:top w:w="0" w:type="dxa"/>
              <w:left w:w="6" w:type="dxa"/>
              <w:bottom w:w="0" w:type="dxa"/>
              <w:right w:w="6" w:type="dxa"/>
            </w:tcMar>
            <w:vAlign w:val="center"/>
            <w:hideMark/>
          </w:tcPr>
          <w:p w:rsidR="00BD15B3" w:rsidRPr="00BD15B3" w:rsidRDefault="00BD15B3">
            <w:pPr>
              <w:pStyle w:val="newncpi0"/>
            </w:pPr>
            <w:r w:rsidRPr="00BD15B3">
              <w:t xml:space="preserve"> , </w:t>
            </w:r>
          </w:p>
          <w:p w:rsidR="00BD15B3" w:rsidRPr="00BD15B3" w:rsidRDefault="00BD15B3">
            <w:pPr>
              <w:rPr>
                <w:sz w:val="24"/>
                <w:szCs w:val="24"/>
              </w:rPr>
            </w:pPr>
            <w:r w:rsidRPr="00BD15B3">
              <w:t> </w:t>
            </w:r>
          </w:p>
        </w:tc>
        <w:tc>
          <w:tcPr>
            <w:tcW w:w="1414"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(2)</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748"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М</w:t>
            </w:r>
            <w:proofErr w:type="gramStart"/>
            <w:r w:rsidRPr="00BD15B3">
              <w:rPr>
                <w:vertAlign w:val="subscript"/>
              </w:rPr>
              <w:t>1</w:t>
            </w:r>
            <w:proofErr w:type="gramEnd"/>
          </w:p>
          <w:p w:rsidR="00BD15B3" w:rsidRPr="00BD15B3" w:rsidRDefault="00BD15B3">
            <w:pPr>
              <w:rPr>
                <w:sz w:val="24"/>
                <w:szCs w:val="24"/>
              </w:rPr>
            </w:pPr>
            <w:r w:rsidRPr="00BD15B3">
              <w:lastRenderedPageBreak/>
              <w:t> </w:t>
            </w:r>
          </w:p>
        </w:tc>
        <w:tc>
          <w:tcPr>
            <w:tcW w:w="0" w:type="auto"/>
            <w:vMerge/>
            <w:vAlign w:val="center"/>
            <w:hideMark/>
          </w:tcPr>
          <w:p w:rsidR="00BD15B3" w:rsidRPr="00BD15B3" w:rsidRDefault="00BD15B3">
            <w:pPr>
              <w:rPr>
                <w:sz w:val="24"/>
                <w:szCs w:val="24"/>
              </w:rPr>
            </w:pP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lastRenderedPageBreak/>
        <w:t> </w:t>
      </w:r>
    </w:p>
    <w:p w:rsidR="00BD15B3" w:rsidRPr="00BD15B3" w:rsidRDefault="00BD15B3" w:rsidP="00BD15B3">
      <w:pPr>
        <w:pStyle w:val="newncpi0"/>
      </w:pPr>
      <w:r w:rsidRPr="00BD15B3">
        <w:t>где   СКПА – средневзвешенное количество простых акций за отчетный период;</w:t>
      </w:r>
    </w:p>
    <w:p w:rsidR="00BD15B3" w:rsidRPr="00BD15B3" w:rsidRDefault="00BD15B3" w:rsidP="00BD15B3">
      <w:pPr>
        <w:pStyle w:val="newncpi"/>
      </w:pPr>
      <w:proofErr w:type="spellStart"/>
      <w:r w:rsidRPr="00BD15B3">
        <w:t>СА</w:t>
      </w:r>
      <w:r w:rsidRPr="00BD15B3">
        <w:rPr>
          <w:vertAlign w:val="subscript"/>
        </w:rPr>
        <w:t>i</w:t>
      </w:r>
      <w:proofErr w:type="spellEnd"/>
      <w:r w:rsidRPr="00BD15B3">
        <w:t xml:space="preserve"> – количество простых акций, находившихся в </w:t>
      </w:r>
      <w:proofErr w:type="gramStart"/>
      <w:r w:rsidRPr="00BD15B3">
        <w:t>обращении</w:t>
      </w:r>
      <w:proofErr w:type="gramEnd"/>
      <w:r w:rsidRPr="00BD15B3">
        <w:t xml:space="preserve"> на первое число i-</w:t>
      </w:r>
      <w:proofErr w:type="spellStart"/>
      <w:r w:rsidRPr="00BD15B3">
        <w:t>го</w:t>
      </w:r>
      <w:proofErr w:type="spellEnd"/>
      <w:r w:rsidRPr="00BD15B3">
        <w:t xml:space="preserve"> месяца отчетного периода (с 01.02 по 01.01);</w:t>
      </w:r>
    </w:p>
    <w:p w:rsidR="00BD15B3" w:rsidRPr="00BD15B3" w:rsidRDefault="00BD15B3" w:rsidP="00BD15B3">
      <w:pPr>
        <w:pStyle w:val="newncpi"/>
      </w:pPr>
      <w:r w:rsidRPr="00BD15B3">
        <w:t>М</w:t>
      </w:r>
      <w:proofErr w:type="gramStart"/>
      <w:r w:rsidRPr="00BD15B3">
        <w:rPr>
          <w:vertAlign w:val="subscript"/>
        </w:rPr>
        <w:t>1</w:t>
      </w:r>
      <w:proofErr w:type="gramEnd"/>
      <w:r w:rsidRPr="00BD15B3">
        <w:t> – общее количество месяцев в отчетном периоде.</w:t>
      </w:r>
    </w:p>
    <w:p w:rsidR="00BD15B3" w:rsidRPr="00BD15B3" w:rsidRDefault="00BD15B3" w:rsidP="00BD15B3">
      <w:pPr>
        <w:pStyle w:val="point"/>
      </w:pPr>
      <w:r w:rsidRPr="00BD15B3">
        <w:t xml:space="preserve">14. При выпуске простых акций путем их оплаты денежными и </w:t>
      </w:r>
      <w:proofErr w:type="spellStart"/>
      <w:r w:rsidRPr="00BD15B3">
        <w:t>неденежными</w:t>
      </w:r>
      <w:proofErr w:type="spellEnd"/>
      <w:r w:rsidRPr="00BD15B3">
        <w:t xml:space="preserve"> средствами, обмена долгового инструмента, при оказании финансовой помощи банку его кредиторами (в случаях, установленных законодательством) датой включения акций в расчет средневзвешенного количества простых акций считается:</w:t>
      </w:r>
    </w:p>
    <w:p w:rsidR="00BD15B3" w:rsidRPr="00BD15B3" w:rsidRDefault="00BD15B3" w:rsidP="00BD15B3">
      <w:pPr>
        <w:pStyle w:val="newncpi"/>
      </w:pPr>
      <w:r w:rsidRPr="00BD15B3">
        <w:t>при создании банка – дата государственной регистрации банка Национальным банком;</w:t>
      </w:r>
    </w:p>
    <w:p w:rsidR="00BD15B3" w:rsidRPr="00BD15B3" w:rsidRDefault="00BD15B3" w:rsidP="00BD15B3">
      <w:pPr>
        <w:pStyle w:val="newncpi"/>
      </w:pPr>
      <w:r w:rsidRPr="00BD15B3">
        <w:t>при увеличении уставного фонда банка – дата государственной регистрации Национальным банком изменений и (или) дополнений, вносимых в учредительные документы банка.</w:t>
      </w:r>
    </w:p>
    <w:p w:rsidR="00BD15B3" w:rsidRPr="00BD15B3" w:rsidRDefault="00BD15B3" w:rsidP="00BD15B3">
      <w:pPr>
        <w:pStyle w:val="newncpi"/>
      </w:pPr>
      <w:r w:rsidRPr="00BD15B3">
        <w:t>При выкупе собственных простых акций банком датой исключения этого количества из расчета средневзвешенного количества простых акций считается дата их отражения по балансовому счету, предназначенному для учета собственных выкупленных акций.</w:t>
      </w:r>
    </w:p>
    <w:p w:rsidR="00BD15B3" w:rsidRPr="00BD15B3" w:rsidRDefault="00BD15B3" w:rsidP="00BD15B3">
      <w:pPr>
        <w:pStyle w:val="newncpi"/>
      </w:pPr>
      <w:r w:rsidRPr="00BD15B3">
        <w:t>При продаже ранее выкупленных банком простых акций последние включаются в расчет средневзвешенного количества простых акций с даты списания денежных сре</w:t>
      </w:r>
      <w:proofErr w:type="gramStart"/>
      <w:r w:rsidRPr="00BD15B3">
        <w:t>дств с б</w:t>
      </w:r>
      <w:proofErr w:type="gramEnd"/>
      <w:r w:rsidRPr="00BD15B3">
        <w:t>алансового счета, предназначенного для учета собственных выкупленных акций.</w:t>
      </w:r>
    </w:p>
    <w:p w:rsidR="00BD15B3" w:rsidRPr="00BD15B3" w:rsidRDefault="00BD15B3" w:rsidP="00BD15B3">
      <w:pPr>
        <w:pStyle w:val="point"/>
      </w:pPr>
      <w:r w:rsidRPr="00BD15B3">
        <w:t>15. Для расчета средневзвешенного количества простых акций за отчетный период используются на первое число каждого месяца отчетного периода данные регистров аналитического и синтетического учета, реестра владельцев акций банка.</w:t>
      </w:r>
    </w:p>
    <w:p w:rsidR="00BD15B3" w:rsidRPr="00BD15B3" w:rsidRDefault="00BD15B3" w:rsidP="00BD15B3">
      <w:pPr>
        <w:pStyle w:val="point"/>
      </w:pPr>
      <w:r w:rsidRPr="00BD15B3">
        <w:t xml:space="preserve">16. Средневзвешенное количество простых акций за отчетный период и период, предшествующий </w:t>
      </w:r>
      <w:proofErr w:type="gramStart"/>
      <w:r w:rsidRPr="00BD15B3">
        <w:t>отчетному</w:t>
      </w:r>
      <w:proofErr w:type="gramEnd"/>
      <w:r w:rsidRPr="00BD15B3">
        <w:t>, пересчитывается в случаях, когда изменение количества простых акций, находившихся в обращении, происходит без соответствующего изменения в активах. К таким случаям относятся:</w:t>
      </w:r>
    </w:p>
    <w:p w:rsidR="00BD15B3" w:rsidRPr="00BD15B3" w:rsidRDefault="00BD15B3" w:rsidP="00BD15B3">
      <w:pPr>
        <w:pStyle w:val="newncpi"/>
      </w:pPr>
      <w:r w:rsidRPr="00BD15B3">
        <w:t xml:space="preserve">выпуск банком простых акций за счет источников собственных средств банка и их распределение среди существующих акционеров банка в </w:t>
      </w:r>
      <w:proofErr w:type="gramStart"/>
      <w:r w:rsidRPr="00BD15B3">
        <w:t>соответствии</w:t>
      </w:r>
      <w:proofErr w:type="gramEnd"/>
      <w:r w:rsidRPr="00BD15B3">
        <w:t xml:space="preserve"> с пунктом 17 настоящего Стандарта;</w:t>
      </w:r>
    </w:p>
    <w:p w:rsidR="00BD15B3" w:rsidRPr="00BD15B3" w:rsidRDefault="00BD15B3" w:rsidP="00BD15B3">
      <w:pPr>
        <w:pStyle w:val="newncpi"/>
      </w:pPr>
      <w:r w:rsidRPr="00BD15B3">
        <w:t>выпуск банком простых акций по цене ниже рыночной (далее – льготный выпуск).</w:t>
      </w:r>
    </w:p>
    <w:p w:rsidR="00BD15B3" w:rsidRPr="00BD15B3" w:rsidRDefault="00BD15B3" w:rsidP="00BD15B3">
      <w:pPr>
        <w:pStyle w:val="point"/>
      </w:pPr>
      <w:bookmarkStart w:id="10" w:name="a7"/>
      <w:bookmarkEnd w:id="10"/>
      <w:r w:rsidRPr="00BD15B3">
        <w:t>17. К выпуску банком простых акций за счет источников собственных средств банка относятся:</w:t>
      </w:r>
    </w:p>
    <w:p w:rsidR="00BD15B3" w:rsidRPr="00BD15B3" w:rsidRDefault="00BD15B3" w:rsidP="00BD15B3">
      <w:pPr>
        <w:pStyle w:val="newncpi"/>
      </w:pPr>
      <w:r w:rsidRPr="00BD15B3">
        <w:t>выпуск акций за счет средств: подтвержденной внешним аудитом нераспределенной прибыли прошлых лет и фондов, созданных за счет прибыли; переоценки основных средств, ранее внесенных в уставный фонд банка, в порядке и на условиях, установленных законодательством;</w:t>
      </w:r>
    </w:p>
    <w:p w:rsidR="00BD15B3" w:rsidRPr="00BD15B3" w:rsidRDefault="00BD15B3" w:rsidP="00BD15B3">
      <w:pPr>
        <w:pStyle w:val="newncpi"/>
      </w:pPr>
      <w:r w:rsidRPr="00BD15B3">
        <w:t>дробление акций;</w:t>
      </w:r>
    </w:p>
    <w:p w:rsidR="00BD15B3" w:rsidRPr="00BD15B3" w:rsidRDefault="00BD15B3" w:rsidP="00BD15B3">
      <w:pPr>
        <w:pStyle w:val="newncpi"/>
      </w:pPr>
      <w:r w:rsidRPr="00BD15B3">
        <w:t>консолидация акций.</w:t>
      </w:r>
    </w:p>
    <w:p w:rsidR="00BD15B3" w:rsidRPr="00BD15B3" w:rsidRDefault="00BD15B3" w:rsidP="00BD15B3">
      <w:pPr>
        <w:pStyle w:val="point"/>
      </w:pPr>
      <w:bookmarkStart w:id="11" w:name="a3"/>
      <w:bookmarkEnd w:id="11"/>
      <w:r w:rsidRPr="00BD15B3">
        <w:t xml:space="preserve">18. При выпуске банком простых акций в случаях, предусмотренных пунктом 17 настоящего Стандарта, для расчета средневзвешенного количества простых акций за отчетный период и период, предшествующий </w:t>
      </w:r>
      <w:proofErr w:type="gramStart"/>
      <w:r w:rsidRPr="00BD15B3">
        <w:t>отчетному</w:t>
      </w:r>
      <w:proofErr w:type="gramEnd"/>
      <w:r w:rsidRPr="00BD15B3">
        <w:t>, используется количество простых акций на первое число каждого месяца, находившихся в обращении до данного выпуска, умноженное на коэффициент прироста.</w:t>
      </w:r>
    </w:p>
    <w:p w:rsidR="00BD15B3" w:rsidRPr="00BD15B3" w:rsidRDefault="00BD15B3" w:rsidP="00BD15B3">
      <w:pPr>
        <w:pStyle w:val="point"/>
      </w:pPr>
      <w:bookmarkStart w:id="12" w:name="a8"/>
      <w:bookmarkEnd w:id="12"/>
      <w:r w:rsidRPr="00BD15B3">
        <w:t xml:space="preserve">19. Коэффициент прироста рассчитывается как частное от деления количества простых акций, находившихся в </w:t>
      </w:r>
      <w:proofErr w:type="gramStart"/>
      <w:r w:rsidRPr="00BD15B3">
        <w:t>обращении</w:t>
      </w:r>
      <w:proofErr w:type="gramEnd"/>
      <w:r w:rsidRPr="00BD15B3">
        <w:t xml:space="preserve"> после выпуска, предусмотренного пунктом 17 настоящего Стандарта, на количество простых акций, находившихся в обращении до данного выпуска:</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3787"/>
        <w:gridCol w:w="1542"/>
        <w:gridCol w:w="1390"/>
        <w:gridCol w:w="2650"/>
      </w:tblGrid>
      <w:tr w:rsidR="00BD15B3" w:rsidRPr="00BD15B3" w:rsidTr="00BD15B3">
        <w:trPr>
          <w:trHeight w:val="240"/>
        </w:trPr>
        <w:tc>
          <w:tcPr>
            <w:tcW w:w="2021"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КП =  </w:t>
            </w:r>
          </w:p>
          <w:p w:rsidR="00BD15B3" w:rsidRPr="00BD15B3" w:rsidRDefault="00BD15B3">
            <w:pPr>
              <w:rPr>
                <w:sz w:val="24"/>
                <w:szCs w:val="24"/>
              </w:rPr>
            </w:pPr>
            <w:r w:rsidRPr="00BD15B3">
              <w:t> </w:t>
            </w:r>
          </w:p>
        </w:tc>
        <w:tc>
          <w:tcPr>
            <w:tcW w:w="823"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ПАП</w:t>
            </w:r>
          </w:p>
          <w:p w:rsidR="00BD15B3" w:rsidRPr="00BD15B3" w:rsidRDefault="00BD15B3">
            <w:pPr>
              <w:rPr>
                <w:sz w:val="24"/>
                <w:szCs w:val="24"/>
              </w:rPr>
            </w:pPr>
            <w:r w:rsidRPr="00BD15B3">
              <w:t> </w:t>
            </w:r>
          </w:p>
        </w:tc>
        <w:tc>
          <w:tcPr>
            <w:tcW w:w="742" w:type="pct"/>
            <w:vMerge w:val="restart"/>
            <w:tcMar>
              <w:top w:w="0" w:type="dxa"/>
              <w:left w:w="6" w:type="dxa"/>
              <w:bottom w:w="0" w:type="dxa"/>
              <w:right w:w="6" w:type="dxa"/>
            </w:tcMar>
            <w:vAlign w:val="center"/>
            <w:hideMark/>
          </w:tcPr>
          <w:p w:rsidR="00BD15B3" w:rsidRPr="00BD15B3" w:rsidRDefault="00BD15B3">
            <w:pPr>
              <w:pStyle w:val="newncpi0"/>
            </w:pPr>
            <w:r w:rsidRPr="00BD15B3">
              <w:t xml:space="preserve"> , </w:t>
            </w:r>
          </w:p>
          <w:p w:rsidR="00BD15B3" w:rsidRPr="00BD15B3" w:rsidRDefault="00BD15B3">
            <w:pPr>
              <w:rPr>
                <w:sz w:val="24"/>
                <w:szCs w:val="24"/>
              </w:rPr>
            </w:pPr>
            <w:r w:rsidRPr="00BD15B3">
              <w:t> </w:t>
            </w:r>
          </w:p>
        </w:tc>
        <w:tc>
          <w:tcPr>
            <w:tcW w:w="1414"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(3)</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823"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ПАД</w:t>
            </w:r>
          </w:p>
          <w:p w:rsidR="00BD15B3" w:rsidRPr="00BD15B3" w:rsidRDefault="00BD15B3">
            <w:pPr>
              <w:rPr>
                <w:sz w:val="24"/>
                <w:szCs w:val="24"/>
              </w:rPr>
            </w:pPr>
            <w:r w:rsidRPr="00BD15B3">
              <w:lastRenderedPageBreak/>
              <w:t> </w:t>
            </w:r>
          </w:p>
        </w:tc>
        <w:tc>
          <w:tcPr>
            <w:tcW w:w="0" w:type="auto"/>
            <w:vMerge/>
            <w:vAlign w:val="center"/>
            <w:hideMark/>
          </w:tcPr>
          <w:p w:rsidR="00BD15B3" w:rsidRPr="00BD15B3" w:rsidRDefault="00BD15B3">
            <w:pPr>
              <w:rPr>
                <w:sz w:val="24"/>
                <w:szCs w:val="24"/>
              </w:rPr>
            </w:pP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lastRenderedPageBreak/>
        <w:t> </w:t>
      </w:r>
    </w:p>
    <w:p w:rsidR="00BD15B3" w:rsidRPr="00BD15B3" w:rsidRDefault="00BD15B3" w:rsidP="00BD15B3">
      <w:pPr>
        <w:pStyle w:val="newncpi0"/>
      </w:pPr>
      <w:r w:rsidRPr="00BD15B3">
        <w:t>где   КП – коэффициент прироста;</w:t>
      </w:r>
    </w:p>
    <w:p w:rsidR="00BD15B3" w:rsidRPr="00BD15B3" w:rsidRDefault="00BD15B3" w:rsidP="00BD15B3">
      <w:pPr>
        <w:pStyle w:val="newncpi"/>
      </w:pPr>
      <w:r w:rsidRPr="00BD15B3">
        <w:t xml:space="preserve">ПАП – количество простых акций, находившихся в </w:t>
      </w:r>
      <w:proofErr w:type="gramStart"/>
      <w:r w:rsidRPr="00BD15B3">
        <w:t>обращении</w:t>
      </w:r>
      <w:proofErr w:type="gramEnd"/>
      <w:r w:rsidRPr="00BD15B3">
        <w:t xml:space="preserve"> после выпуска;</w:t>
      </w:r>
    </w:p>
    <w:p w:rsidR="00BD15B3" w:rsidRPr="00BD15B3" w:rsidRDefault="00BD15B3" w:rsidP="00BD15B3">
      <w:pPr>
        <w:pStyle w:val="newncpi"/>
      </w:pPr>
      <w:r w:rsidRPr="00BD15B3">
        <w:t xml:space="preserve">ПАД – количество простых акций, находившихся в </w:t>
      </w:r>
      <w:proofErr w:type="gramStart"/>
      <w:r w:rsidRPr="00BD15B3">
        <w:t>обращении</w:t>
      </w:r>
      <w:proofErr w:type="gramEnd"/>
      <w:r w:rsidRPr="00BD15B3">
        <w:t xml:space="preserve"> до выпуска.</w:t>
      </w:r>
    </w:p>
    <w:p w:rsidR="00BD15B3" w:rsidRPr="00BD15B3" w:rsidRDefault="00BD15B3" w:rsidP="00BD15B3">
      <w:pPr>
        <w:pStyle w:val="point"/>
      </w:pPr>
      <w:bookmarkStart w:id="13" w:name="a4"/>
      <w:bookmarkEnd w:id="13"/>
      <w:r w:rsidRPr="00BD15B3">
        <w:t xml:space="preserve">20. При льготном выпуске акций для расчета средневзвешенного количества простых акций за отчетный период и период, предшествующий </w:t>
      </w:r>
      <w:proofErr w:type="gramStart"/>
      <w:r w:rsidRPr="00BD15B3">
        <w:t>отчетному</w:t>
      </w:r>
      <w:proofErr w:type="gramEnd"/>
      <w:r w:rsidRPr="00BD15B3">
        <w:t>, используется количество простых акций на первое число каждого месяца, находившихся в обращении до данного выпуска, умноженное на корректирующий коэффициент.</w:t>
      </w:r>
    </w:p>
    <w:p w:rsidR="00BD15B3" w:rsidRPr="00BD15B3" w:rsidRDefault="00BD15B3" w:rsidP="00BD15B3">
      <w:pPr>
        <w:pStyle w:val="point"/>
      </w:pPr>
      <w:r w:rsidRPr="00BD15B3">
        <w:t>21. Корректирующий коэффициент рассчитывается как частное от деления рыночной цены простой акции, находившейся в обращении в последний день перед льготным выпуском, на среднюю расчетную цену простой акции:</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3787"/>
        <w:gridCol w:w="1542"/>
        <w:gridCol w:w="1390"/>
        <w:gridCol w:w="2650"/>
      </w:tblGrid>
      <w:tr w:rsidR="00BD15B3" w:rsidRPr="00BD15B3" w:rsidTr="00BD15B3">
        <w:trPr>
          <w:trHeight w:val="240"/>
        </w:trPr>
        <w:tc>
          <w:tcPr>
            <w:tcW w:w="2021"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КК =  </w:t>
            </w:r>
          </w:p>
          <w:p w:rsidR="00BD15B3" w:rsidRPr="00BD15B3" w:rsidRDefault="00BD15B3">
            <w:pPr>
              <w:rPr>
                <w:sz w:val="24"/>
                <w:szCs w:val="24"/>
              </w:rPr>
            </w:pPr>
            <w:r w:rsidRPr="00BD15B3">
              <w:t> </w:t>
            </w:r>
          </w:p>
        </w:tc>
        <w:tc>
          <w:tcPr>
            <w:tcW w:w="823"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РЧПА</w:t>
            </w:r>
          </w:p>
          <w:p w:rsidR="00BD15B3" w:rsidRPr="00BD15B3" w:rsidRDefault="00BD15B3">
            <w:pPr>
              <w:rPr>
                <w:sz w:val="24"/>
                <w:szCs w:val="24"/>
              </w:rPr>
            </w:pPr>
            <w:r w:rsidRPr="00BD15B3">
              <w:t> </w:t>
            </w:r>
          </w:p>
        </w:tc>
        <w:tc>
          <w:tcPr>
            <w:tcW w:w="742" w:type="pct"/>
            <w:vMerge w:val="restart"/>
            <w:tcMar>
              <w:top w:w="0" w:type="dxa"/>
              <w:left w:w="6" w:type="dxa"/>
              <w:bottom w:w="0" w:type="dxa"/>
              <w:right w:w="6" w:type="dxa"/>
            </w:tcMar>
            <w:vAlign w:val="center"/>
            <w:hideMark/>
          </w:tcPr>
          <w:p w:rsidR="00BD15B3" w:rsidRPr="00BD15B3" w:rsidRDefault="00BD15B3">
            <w:pPr>
              <w:pStyle w:val="newncpi0"/>
            </w:pPr>
            <w:r w:rsidRPr="00BD15B3">
              <w:t xml:space="preserve"> , </w:t>
            </w:r>
          </w:p>
          <w:p w:rsidR="00BD15B3" w:rsidRPr="00BD15B3" w:rsidRDefault="00BD15B3">
            <w:pPr>
              <w:rPr>
                <w:sz w:val="24"/>
                <w:szCs w:val="24"/>
              </w:rPr>
            </w:pPr>
            <w:r w:rsidRPr="00BD15B3">
              <w:t> </w:t>
            </w:r>
          </w:p>
        </w:tc>
        <w:tc>
          <w:tcPr>
            <w:tcW w:w="1414"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(4)</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823"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СРЦПА</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0"/>
      </w:pPr>
      <w:r w:rsidRPr="00BD15B3">
        <w:t>где  КК – корректирующий коэффициент;</w:t>
      </w:r>
    </w:p>
    <w:p w:rsidR="00BD15B3" w:rsidRPr="00BD15B3" w:rsidRDefault="00BD15B3" w:rsidP="00BD15B3">
      <w:pPr>
        <w:pStyle w:val="newncpi"/>
      </w:pPr>
      <w:r w:rsidRPr="00BD15B3">
        <w:t>РЦПА – рыночная цена простой акции, находившейся в обращении в последний день перед льготным выпуском;</w:t>
      </w:r>
    </w:p>
    <w:p w:rsidR="00BD15B3" w:rsidRPr="00BD15B3" w:rsidRDefault="00BD15B3" w:rsidP="00BD15B3">
      <w:pPr>
        <w:pStyle w:val="newncpi"/>
      </w:pPr>
      <w:r w:rsidRPr="00BD15B3">
        <w:t>СРЦПА – средняя расчетная цена простой акции.</w:t>
      </w:r>
    </w:p>
    <w:p w:rsidR="00BD15B3" w:rsidRPr="00BD15B3" w:rsidRDefault="00BD15B3" w:rsidP="00BD15B3">
      <w:pPr>
        <w:pStyle w:val="point"/>
      </w:pPr>
      <w:r w:rsidRPr="00BD15B3">
        <w:t>22. Средняя расчетная цена простой акции определяется как частное от деления суммы рыночной стоимости простых акций, находившихся в обращении до льготного выпуска, и денежных средств, полученных от льготного выпуска, на общее количество простых акций, находившихся в обращении после льготного выпуска:</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3787"/>
        <w:gridCol w:w="1542"/>
        <w:gridCol w:w="1390"/>
        <w:gridCol w:w="2650"/>
      </w:tblGrid>
      <w:tr w:rsidR="00BD15B3" w:rsidRPr="00BD15B3" w:rsidTr="00BD15B3">
        <w:trPr>
          <w:trHeight w:val="240"/>
        </w:trPr>
        <w:tc>
          <w:tcPr>
            <w:tcW w:w="2021"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СРЦПА =  </w:t>
            </w:r>
          </w:p>
          <w:p w:rsidR="00BD15B3" w:rsidRPr="00BD15B3" w:rsidRDefault="00BD15B3">
            <w:pPr>
              <w:rPr>
                <w:sz w:val="24"/>
                <w:szCs w:val="24"/>
              </w:rPr>
            </w:pPr>
            <w:r w:rsidRPr="00BD15B3">
              <w:t> </w:t>
            </w:r>
          </w:p>
        </w:tc>
        <w:tc>
          <w:tcPr>
            <w:tcW w:w="823"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РСПА + ДС</w:t>
            </w:r>
          </w:p>
          <w:p w:rsidR="00BD15B3" w:rsidRPr="00BD15B3" w:rsidRDefault="00BD15B3">
            <w:pPr>
              <w:rPr>
                <w:sz w:val="24"/>
                <w:szCs w:val="24"/>
              </w:rPr>
            </w:pPr>
            <w:r w:rsidRPr="00BD15B3">
              <w:t> </w:t>
            </w:r>
          </w:p>
        </w:tc>
        <w:tc>
          <w:tcPr>
            <w:tcW w:w="742" w:type="pct"/>
            <w:vMerge w:val="restart"/>
            <w:tcMar>
              <w:top w:w="0" w:type="dxa"/>
              <w:left w:w="6" w:type="dxa"/>
              <w:bottom w:w="0" w:type="dxa"/>
              <w:right w:w="6" w:type="dxa"/>
            </w:tcMar>
            <w:vAlign w:val="center"/>
            <w:hideMark/>
          </w:tcPr>
          <w:p w:rsidR="00BD15B3" w:rsidRPr="00BD15B3" w:rsidRDefault="00BD15B3">
            <w:pPr>
              <w:pStyle w:val="newncpi0"/>
            </w:pPr>
            <w:r w:rsidRPr="00BD15B3">
              <w:t xml:space="preserve"> , </w:t>
            </w:r>
          </w:p>
          <w:p w:rsidR="00BD15B3" w:rsidRPr="00BD15B3" w:rsidRDefault="00BD15B3">
            <w:pPr>
              <w:rPr>
                <w:sz w:val="24"/>
                <w:szCs w:val="24"/>
              </w:rPr>
            </w:pPr>
            <w:r w:rsidRPr="00BD15B3">
              <w:t> </w:t>
            </w:r>
          </w:p>
        </w:tc>
        <w:tc>
          <w:tcPr>
            <w:tcW w:w="1414"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(5)</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823"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К</w:t>
            </w:r>
            <w:proofErr w:type="gramStart"/>
            <w:r w:rsidRPr="00BD15B3">
              <w:rPr>
                <w:vertAlign w:val="subscript"/>
              </w:rPr>
              <w:t>1</w:t>
            </w:r>
            <w:proofErr w:type="gramEnd"/>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0"/>
      </w:pPr>
      <w:r w:rsidRPr="00BD15B3">
        <w:t>где   СРЦПА – средняя расчетная цена простой акции;</w:t>
      </w:r>
    </w:p>
    <w:p w:rsidR="00BD15B3" w:rsidRPr="00BD15B3" w:rsidRDefault="00BD15B3" w:rsidP="00BD15B3">
      <w:pPr>
        <w:pStyle w:val="newncpi"/>
      </w:pPr>
      <w:r w:rsidRPr="00BD15B3">
        <w:t xml:space="preserve">РСПА – рыночная стоимость простых акций, находившихся в </w:t>
      </w:r>
      <w:proofErr w:type="gramStart"/>
      <w:r w:rsidRPr="00BD15B3">
        <w:t>обращении</w:t>
      </w:r>
      <w:proofErr w:type="gramEnd"/>
      <w:r w:rsidRPr="00BD15B3">
        <w:t xml:space="preserve"> до льготного выпуска;</w:t>
      </w:r>
    </w:p>
    <w:p w:rsidR="00BD15B3" w:rsidRPr="00BD15B3" w:rsidRDefault="00BD15B3" w:rsidP="00BD15B3">
      <w:pPr>
        <w:pStyle w:val="newncpi"/>
      </w:pPr>
      <w:r w:rsidRPr="00BD15B3">
        <w:t>ДС – денежные средства, полученные от льготного выпуска;</w:t>
      </w:r>
    </w:p>
    <w:p w:rsidR="00BD15B3" w:rsidRPr="00BD15B3" w:rsidRDefault="00BD15B3" w:rsidP="00BD15B3">
      <w:pPr>
        <w:pStyle w:val="newncpi"/>
      </w:pPr>
      <w:r w:rsidRPr="00BD15B3">
        <w:t>К</w:t>
      </w:r>
      <w:proofErr w:type="gramStart"/>
      <w:r w:rsidRPr="00BD15B3">
        <w:rPr>
          <w:vertAlign w:val="subscript"/>
        </w:rPr>
        <w:t>1</w:t>
      </w:r>
      <w:proofErr w:type="gramEnd"/>
      <w:r w:rsidRPr="00BD15B3">
        <w:t> – общее количество простых акций, находившихся в обращении после льготного выпуска.</w:t>
      </w:r>
    </w:p>
    <w:p w:rsidR="00BD15B3" w:rsidRPr="00BD15B3" w:rsidRDefault="00BD15B3" w:rsidP="00BD15B3">
      <w:pPr>
        <w:pStyle w:val="point"/>
      </w:pPr>
      <w:r w:rsidRPr="00BD15B3">
        <w:t xml:space="preserve">23. Рыночная стоимость простых акций, находившихся в </w:t>
      </w:r>
      <w:proofErr w:type="gramStart"/>
      <w:r w:rsidRPr="00BD15B3">
        <w:t>обращении</w:t>
      </w:r>
      <w:proofErr w:type="gramEnd"/>
      <w:r w:rsidRPr="00BD15B3">
        <w:t xml:space="preserve"> до льготного выпуска, определяется как произведение рыночной цены простой акции, находившейся в обращении в последний день перед льготным выпуском, на количество простых акций, находившихся в обращении до льготного выпуска:</w:t>
      </w:r>
    </w:p>
    <w:p w:rsidR="00BD15B3" w:rsidRPr="00BD15B3" w:rsidRDefault="00BD15B3" w:rsidP="00BD15B3">
      <w:pPr>
        <w:pStyle w:val="newncpi"/>
      </w:pPr>
      <w:r w:rsidRPr="00BD15B3">
        <w:t> </w:t>
      </w:r>
    </w:p>
    <w:tbl>
      <w:tblPr>
        <w:tblStyle w:val="tablencpi"/>
        <w:tblW w:w="5000" w:type="pct"/>
        <w:tblLook w:val="04A0" w:firstRow="1" w:lastRow="0" w:firstColumn="1" w:lastColumn="0" w:noHBand="0" w:noVBand="1"/>
      </w:tblPr>
      <w:tblGrid>
        <w:gridCol w:w="8550"/>
        <w:gridCol w:w="817"/>
      </w:tblGrid>
      <w:tr w:rsidR="00BD15B3" w:rsidRPr="00BD15B3" w:rsidTr="00BD15B3">
        <w:trPr>
          <w:trHeight w:val="526"/>
        </w:trPr>
        <w:tc>
          <w:tcPr>
            <w:tcW w:w="4564" w:type="pct"/>
            <w:tcMar>
              <w:top w:w="0" w:type="dxa"/>
              <w:left w:w="6" w:type="dxa"/>
              <w:bottom w:w="0" w:type="dxa"/>
              <w:right w:w="6" w:type="dxa"/>
            </w:tcMar>
            <w:vAlign w:val="center"/>
            <w:hideMark/>
          </w:tcPr>
          <w:p w:rsidR="00BD15B3" w:rsidRPr="00BD15B3" w:rsidRDefault="00BD15B3">
            <w:pPr>
              <w:pStyle w:val="newncpi0"/>
              <w:jc w:val="center"/>
            </w:pPr>
            <w:r w:rsidRPr="00BD15B3">
              <w:t>РСПА = РЦПА x К</w:t>
            </w:r>
            <w:proofErr w:type="gramStart"/>
            <w:r w:rsidRPr="00BD15B3">
              <w:rPr>
                <w:vertAlign w:val="subscript"/>
              </w:rPr>
              <w:t>2</w:t>
            </w:r>
            <w:proofErr w:type="gramEnd"/>
            <w:r w:rsidRPr="00BD15B3">
              <w:t>,</w:t>
            </w:r>
          </w:p>
          <w:p w:rsidR="00BD15B3" w:rsidRPr="00BD15B3" w:rsidRDefault="00BD15B3">
            <w:pPr>
              <w:rPr>
                <w:sz w:val="24"/>
                <w:szCs w:val="24"/>
              </w:rPr>
            </w:pPr>
            <w:r w:rsidRPr="00BD15B3">
              <w:t> </w:t>
            </w:r>
          </w:p>
        </w:tc>
        <w:tc>
          <w:tcPr>
            <w:tcW w:w="436" w:type="pct"/>
            <w:tcMar>
              <w:top w:w="0" w:type="dxa"/>
              <w:left w:w="6" w:type="dxa"/>
              <w:bottom w:w="0" w:type="dxa"/>
              <w:right w:w="6" w:type="dxa"/>
            </w:tcMar>
            <w:vAlign w:val="center"/>
            <w:hideMark/>
          </w:tcPr>
          <w:p w:rsidR="00BD15B3" w:rsidRPr="00BD15B3" w:rsidRDefault="00BD15B3">
            <w:pPr>
              <w:pStyle w:val="newncpi0"/>
              <w:jc w:val="right"/>
            </w:pPr>
            <w:r w:rsidRPr="00BD15B3">
              <w:t>(6)</w:t>
            </w:r>
          </w:p>
          <w:p w:rsidR="00BD15B3" w:rsidRPr="00BD15B3" w:rsidRDefault="00BD15B3">
            <w:pPr>
              <w:rPr>
                <w:sz w:val="24"/>
                <w:szCs w:val="24"/>
              </w:rPr>
            </w:pPr>
            <w:r w:rsidRPr="00BD15B3">
              <w:t> </w:t>
            </w:r>
          </w:p>
        </w:tc>
      </w:tr>
    </w:tbl>
    <w:p w:rsidR="00BD15B3" w:rsidRPr="00BD15B3" w:rsidRDefault="00BD15B3" w:rsidP="00BD15B3">
      <w:pPr>
        <w:pStyle w:val="newncpi"/>
      </w:pPr>
      <w:r w:rsidRPr="00BD15B3">
        <w:t> </w:t>
      </w:r>
    </w:p>
    <w:p w:rsidR="00BD15B3" w:rsidRPr="00BD15B3" w:rsidRDefault="00BD15B3" w:rsidP="00BD15B3">
      <w:pPr>
        <w:pStyle w:val="newncpi0"/>
      </w:pPr>
      <w:r w:rsidRPr="00BD15B3">
        <w:t xml:space="preserve">где  РСПА – рыночная стоимость простых акций, находившихся в </w:t>
      </w:r>
      <w:proofErr w:type="gramStart"/>
      <w:r w:rsidRPr="00BD15B3">
        <w:t>обращении</w:t>
      </w:r>
      <w:proofErr w:type="gramEnd"/>
      <w:r w:rsidRPr="00BD15B3">
        <w:t xml:space="preserve"> до льготного выпуска;</w:t>
      </w:r>
    </w:p>
    <w:p w:rsidR="00BD15B3" w:rsidRPr="00BD15B3" w:rsidRDefault="00BD15B3" w:rsidP="00BD15B3">
      <w:pPr>
        <w:pStyle w:val="newncpi"/>
      </w:pPr>
      <w:r w:rsidRPr="00BD15B3">
        <w:t>РЦПА – рыночная цена простой акции, находившейся в обращении в последний день перед льготным выпуском;</w:t>
      </w:r>
    </w:p>
    <w:p w:rsidR="00BD15B3" w:rsidRPr="00BD15B3" w:rsidRDefault="00BD15B3" w:rsidP="00BD15B3">
      <w:pPr>
        <w:pStyle w:val="newncpi"/>
      </w:pPr>
      <w:r w:rsidRPr="00BD15B3">
        <w:t>К</w:t>
      </w:r>
      <w:proofErr w:type="gramStart"/>
      <w:r w:rsidRPr="00BD15B3">
        <w:rPr>
          <w:vertAlign w:val="subscript"/>
        </w:rPr>
        <w:t>2</w:t>
      </w:r>
      <w:proofErr w:type="gramEnd"/>
      <w:r w:rsidRPr="00BD15B3">
        <w:t> – количество простых акций, находившихся в обращении до льготного выпуска.</w:t>
      </w:r>
    </w:p>
    <w:p w:rsidR="00BD15B3" w:rsidRPr="00BD15B3" w:rsidRDefault="00BD15B3" w:rsidP="00BD15B3">
      <w:pPr>
        <w:pStyle w:val="chapter"/>
      </w:pPr>
      <w:bookmarkStart w:id="14" w:name="a14"/>
      <w:bookmarkEnd w:id="14"/>
      <w:r w:rsidRPr="00BD15B3">
        <w:lastRenderedPageBreak/>
        <w:t>ГЛАВА 3</w:t>
      </w:r>
      <w:r w:rsidRPr="00BD15B3">
        <w:br/>
        <w:t>РАЗВОДНЕННАЯ ПРИБЫЛЬ НА ПРОСТУЮ АКЦИЮ</w:t>
      </w:r>
    </w:p>
    <w:p w:rsidR="00BD15B3" w:rsidRPr="00BD15B3" w:rsidRDefault="00BD15B3" w:rsidP="00BD15B3">
      <w:pPr>
        <w:pStyle w:val="point"/>
      </w:pPr>
      <w:r w:rsidRPr="00BD15B3">
        <w:t>24. </w:t>
      </w:r>
      <w:proofErr w:type="gramStart"/>
      <w:r w:rsidRPr="00BD15B3">
        <w:t>Информация о разводненной прибыли на простую акцию представляется с целью определения доли участия каждой простой акции в финансовых результатах деятельности банка, а также информирования акционеров и потенциальных покупателей акций о возможном изменении прибыли (убытка) на простую акцию в будущем с учетом воздействия всех потенциальных простых акций с разводнением, находившихся в обращении в течение соответствующего периода.</w:t>
      </w:r>
      <w:proofErr w:type="gramEnd"/>
    </w:p>
    <w:p w:rsidR="00BD15B3" w:rsidRPr="00BD15B3" w:rsidRDefault="00BD15B3" w:rsidP="00BD15B3">
      <w:pPr>
        <w:pStyle w:val="point"/>
      </w:pPr>
      <w:bookmarkStart w:id="15" w:name="a5"/>
      <w:bookmarkEnd w:id="15"/>
      <w:r w:rsidRPr="00BD15B3">
        <w:t xml:space="preserve">25. В случае если банк выпустил потенциальные простые акции, которые в будущем (кроме отчетного периода) будут (могут быть) конвертированы, банку необходимо определить, являются ли потенциальные простые акции разводняющими или </w:t>
      </w:r>
      <w:proofErr w:type="spellStart"/>
      <w:r w:rsidRPr="00BD15B3">
        <w:t>антиразводняющими</w:t>
      </w:r>
      <w:proofErr w:type="spellEnd"/>
      <w:r w:rsidRPr="00BD15B3">
        <w:t>.</w:t>
      </w:r>
    </w:p>
    <w:p w:rsidR="00BD15B3" w:rsidRPr="00BD15B3" w:rsidRDefault="00BD15B3" w:rsidP="00BD15B3">
      <w:pPr>
        <w:pStyle w:val="point"/>
      </w:pPr>
      <w:r w:rsidRPr="00BD15B3">
        <w:t>26. Потенциальные простые акции являются разводняющими, когда их конвертация в простые акции приведет к уменьшению прибыли на простую акцию или к увеличению убытка на простую акцию.</w:t>
      </w:r>
    </w:p>
    <w:p w:rsidR="00BD15B3" w:rsidRPr="00BD15B3" w:rsidRDefault="00BD15B3" w:rsidP="00BD15B3">
      <w:pPr>
        <w:pStyle w:val="point"/>
      </w:pPr>
      <w:r w:rsidRPr="00BD15B3">
        <w:t xml:space="preserve">27. Потенциальные простые акции являются </w:t>
      </w:r>
      <w:proofErr w:type="spellStart"/>
      <w:r w:rsidRPr="00BD15B3">
        <w:t>антиразводняющими</w:t>
      </w:r>
      <w:proofErr w:type="spellEnd"/>
      <w:r w:rsidRPr="00BD15B3">
        <w:t>, когда их конвертация в простые акции приведет к увеличению прибыли на простую акцию или к уменьшению убытка на простую акцию.</w:t>
      </w:r>
    </w:p>
    <w:p w:rsidR="00BD15B3" w:rsidRPr="00BD15B3" w:rsidRDefault="00BD15B3" w:rsidP="00BD15B3">
      <w:pPr>
        <w:pStyle w:val="point"/>
      </w:pPr>
      <w:r w:rsidRPr="00BD15B3">
        <w:t>28. Величина разводненной прибыли на простую акцию показывает максимально возможную степень уменьшения базовой прибыли (увеличения убытка) на простую акцию в случае, предусмотренном пунктом 25 настоящего Стандарта, при допущении, что он произошел в отчетном периоде.</w:t>
      </w:r>
    </w:p>
    <w:p w:rsidR="00BD15B3" w:rsidRPr="00BD15B3" w:rsidRDefault="00BD15B3" w:rsidP="00BD15B3">
      <w:pPr>
        <w:pStyle w:val="point"/>
      </w:pPr>
      <w:r w:rsidRPr="00BD15B3">
        <w:t xml:space="preserve">29. Расчет разводненной прибыли на простую акцию осуществляется аналогично расчету базовой прибыли на простую акцию, но с учетом корректировки чистой прибыли (убытка), причитающейся владельцам простых акций, определенной в соответствии с пунктами </w:t>
      </w:r>
      <w:r w:rsidRPr="00BD15B3">
        <w:t>11</w:t>
      </w:r>
      <w:r w:rsidRPr="00BD15B3">
        <w:t xml:space="preserve">, 30 настоящего Стандарта, и средневзвешенного количества простых акций, определенного в соответствии с пунктами </w:t>
      </w:r>
      <w:r w:rsidRPr="00BD15B3">
        <w:t>12</w:t>
      </w:r>
      <w:r w:rsidRPr="00BD15B3">
        <w:t xml:space="preserve">, </w:t>
      </w:r>
      <w:r w:rsidRPr="00BD15B3">
        <w:t>18</w:t>
      </w:r>
      <w:r w:rsidRPr="00BD15B3">
        <w:t xml:space="preserve">, </w:t>
      </w:r>
      <w:r w:rsidRPr="00BD15B3">
        <w:t>20</w:t>
      </w:r>
      <w:r w:rsidRPr="00BD15B3">
        <w:t>, 30 настоящего Стандарта.</w:t>
      </w:r>
    </w:p>
    <w:p w:rsidR="00BD15B3" w:rsidRPr="00BD15B3" w:rsidRDefault="00BD15B3" w:rsidP="00BD15B3">
      <w:pPr>
        <w:pStyle w:val="point"/>
      </w:pPr>
      <w:r w:rsidRPr="00BD15B3">
        <w:t>30. Корректировка чистой прибыли (убытка), причитающейся владельцам простых акций, и средневзвешенного количества простых акций, используемых при расчете базовой прибыли на простую акцию, осуществляется на суммы возможного их прироста в случае, предусмотренном пунктом 25 настоящего Стандарта.</w:t>
      </w:r>
    </w:p>
    <w:p w:rsidR="00BD15B3" w:rsidRPr="00BD15B3" w:rsidRDefault="00BD15B3" w:rsidP="00BD15B3">
      <w:pPr>
        <w:pStyle w:val="point"/>
      </w:pPr>
      <w:r w:rsidRPr="00BD15B3">
        <w:t>31. Для этого по каждому виду и выпуску финансовых обязательств или долевых инструментов, конвертируемых в простые акции, и опционов необходимо рассчитать:</w:t>
      </w:r>
    </w:p>
    <w:p w:rsidR="00BD15B3" w:rsidRPr="00BD15B3" w:rsidRDefault="00BD15B3" w:rsidP="00BD15B3">
      <w:pPr>
        <w:pStyle w:val="newncpi"/>
      </w:pPr>
      <w:r w:rsidRPr="00BD15B3">
        <w:t>возможный прирост чистой прибыли (убытка), причитающейся владельцам простых акций (ВПЧП);</w:t>
      </w:r>
    </w:p>
    <w:p w:rsidR="00BD15B3" w:rsidRPr="00BD15B3" w:rsidRDefault="00BD15B3" w:rsidP="00BD15B3">
      <w:pPr>
        <w:pStyle w:val="newncpi"/>
      </w:pPr>
      <w:r w:rsidRPr="00BD15B3">
        <w:t>возможный прирост средневзвешенного количества простых акций (ВПСКПА);</w:t>
      </w:r>
    </w:p>
    <w:p w:rsidR="00BD15B3" w:rsidRPr="00BD15B3" w:rsidRDefault="00BD15B3" w:rsidP="00BD15B3">
      <w:pPr>
        <w:pStyle w:val="newncpi"/>
      </w:pPr>
      <w:r w:rsidRPr="00BD15B3">
        <w:t>возможный прирост базовой прибыли на простую акцию (ВПБП).</w:t>
      </w:r>
    </w:p>
    <w:p w:rsidR="00BD15B3" w:rsidRPr="00BD15B3" w:rsidRDefault="00BD15B3" w:rsidP="00BD15B3">
      <w:pPr>
        <w:pStyle w:val="point"/>
      </w:pPr>
      <w:r w:rsidRPr="00BD15B3">
        <w:t xml:space="preserve">32. При определении возможного прироста чистой прибыли, причитающейся владельцам простых акций, в расчет принимаются все расходы (доходы), которые банк перестанет осуществлять (получать) в отношении случая, предусмотренного </w:t>
      </w:r>
      <w:r w:rsidRPr="00BD15B3">
        <w:t>пунктом 25</w:t>
      </w:r>
      <w:r w:rsidRPr="00BD15B3">
        <w:t xml:space="preserve"> настоящего Стандарта.</w:t>
      </w:r>
    </w:p>
    <w:p w:rsidR="00BD15B3" w:rsidRPr="00BD15B3" w:rsidRDefault="00BD15B3" w:rsidP="00BD15B3">
      <w:pPr>
        <w:pStyle w:val="newncpi"/>
      </w:pPr>
      <w:r w:rsidRPr="00BD15B3">
        <w:t>Суммы расходов (доходов) корректируются с учетом налогов и иных обязательных платежей, относящихся к ним и выплачиваемых банком.</w:t>
      </w:r>
    </w:p>
    <w:p w:rsidR="00BD15B3" w:rsidRPr="00BD15B3" w:rsidRDefault="00BD15B3" w:rsidP="00BD15B3">
      <w:pPr>
        <w:pStyle w:val="point"/>
      </w:pPr>
      <w:r w:rsidRPr="00BD15B3">
        <w:t>33. К таким расходам (доходам) относятся проценты (дивиденды), выплачиваемые по долговым (долевым) инструментам, конвертируемым в простые акции, другие аналогичные расходы и доходы.</w:t>
      </w:r>
    </w:p>
    <w:p w:rsidR="00BD15B3" w:rsidRPr="00BD15B3" w:rsidRDefault="00BD15B3" w:rsidP="00BD15B3">
      <w:pPr>
        <w:pStyle w:val="point"/>
      </w:pPr>
      <w:bookmarkStart w:id="16" w:name="a6"/>
      <w:bookmarkEnd w:id="16"/>
      <w:r w:rsidRPr="00BD15B3">
        <w:t>34. Возможный прирост чистой прибыли (убытка), причитающейся владельцам простых акций, рассчитывается как разница между расходами и доходами, определенными в соответствии с пунктами 32, 33 настоящего Стандарта.</w:t>
      </w:r>
    </w:p>
    <w:p w:rsidR="00BD15B3" w:rsidRPr="00BD15B3" w:rsidRDefault="00BD15B3" w:rsidP="00BD15B3">
      <w:pPr>
        <w:pStyle w:val="point"/>
      </w:pPr>
      <w:bookmarkStart w:id="17" w:name="a19"/>
      <w:bookmarkEnd w:id="17"/>
      <w:r w:rsidRPr="00BD15B3">
        <w:t xml:space="preserve">35. При определении возможного прироста средневзвешенного количества простых акций в случае конвертации финансовых обязательств или долевых инструментов в </w:t>
      </w:r>
      <w:r w:rsidRPr="00BD15B3">
        <w:lastRenderedPageBreak/>
        <w:t>простые акции в расчет принимаются все простые акции, которые будут выпущены в результате такой конвертации.</w:t>
      </w:r>
    </w:p>
    <w:p w:rsidR="00BD15B3" w:rsidRPr="00BD15B3" w:rsidRDefault="00BD15B3" w:rsidP="00BD15B3">
      <w:pPr>
        <w:pStyle w:val="point"/>
      </w:pPr>
      <w:r w:rsidRPr="00BD15B3">
        <w:t>36. При определении возможного прироста средневзвешенного количества простых акций в случае исполнения опционов в расчет принимаются только простые акции, рассчитанные в соответствии с формулой (7) настоящего Стандарта (далее – простые акции без оплаты):</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3787"/>
        <w:gridCol w:w="2102"/>
        <w:gridCol w:w="830"/>
        <w:gridCol w:w="2650"/>
      </w:tblGrid>
      <w:tr w:rsidR="00BD15B3" w:rsidRPr="00BD15B3" w:rsidTr="00BD15B3">
        <w:trPr>
          <w:trHeight w:val="240"/>
        </w:trPr>
        <w:tc>
          <w:tcPr>
            <w:tcW w:w="2021"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КПАБО =  </w:t>
            </w:r>
          </w:p>
          <w:p w:rsidR="00BD15B3" w:rsidRPr="00BD15B3" w:rsidRDefault="00BD15B3">
            <w:pPr>
              <w:rPr>
                <w:sz w:val="24"/>
                <w:szCs w:val="24"/>
              </w:rPr>
            </w:pPr>
            <w:r w:rsidRPr="00BD15B3">
              <w:t> </w:t>
            </w:r>
          </w:p>
        </w:tc>
        <w:tc>
          <w:tcPr>
            <w:tcW w:w="1122"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(РЦ – ДЦ) x КА</w:t>
            </w:r>
          </w:p>
          <w:p w:rsidR="00BD15B3" w:rsidRPr="00BD15B3" w:rsidRDefault="00BD15B3">
            <w:pPr>
              <w:rPr>
                <w:sz w:val="24"/>
                <w:szCs w:val="24"/>
              </w:rPr>
            </w:pPr>
            <w:r w:rsidRPr="00BD15B3">
              <w:t> </w:t>
            </w:r>
          </w:p>
        </w:tc>
        <w:tc>
          <w:tcPr>
            <w:tcW w:w="443" w:type="pct"/>
            <w:vMerge w:val="restart"/>
            <w:tcMar>
              <w:top w:w="0" w:type="dxa"/>
              <w:left w:w="6" w:type="dxa"/>
              <w:bottom w:w="0" w:type="dxa"/>
              <w:right w:w="6" w:type="dxa"/>
            </w:tcMar>
            <w:vAlign w:val="center"/>
            <w:hideMark/>
          </w:tcPr>
          <w:p w:rsidR="00BD15B3" w:rsidRPr="00BD15B3" w:rsidRDefault="00BD15B3">
            <w:pPr>
              <w:pStyle w:val="newncpi0"/>
            </w:pPr>
            <w:r w:rsidRPr="00BD15B3">
              <w:t xml:space="preserve"> , </w:t>
            </w:r>
          </w:p>
          <w:p w:rsidR="00BD15B3" w:rsidRPr="00BD15B3" w:rsidRDefault="00BD15B3">
            <w:pPr>
              <w:rPr>
                <w:sz w:val="24"/>
                <w:szCs w:val="24"/>
              </w:rPr>
            </w:pPr>
            <w:r w:rsidRPr="00BD15B3">
              <w:t> </w:t>
            </w:r>
          </w:p>
        </w:tc>
        <w:tc>
          <w:tcPr>
            <w:tcW w:w="1414"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(7)</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1122"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РЦ</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0"/>
      </w:pPr>
      <w:r w:rsidRPr="00BD15B3">
        <w:t>где   КПАБО – количество простых акций без оплаты;</w:t>
      </w:r>
    </w:p>
    <w:p w:rsidR="00BD15B3" w:rsidRPr="00BD15B3" w:rsidRDefault="00BD15B3" w:rsidP="00BD15B3">
      <w:pPr>
        <w:pStyle w:val="newncpi"/>
      </w:pPr>
      <w:r w:rsidRPr="00BD15B3">
        <w:t>РЦ – рыночная цена простой акции, определенная как средневзвешенная рыночная цена простой акции в течение отчетного периода;</w:t>
      </w:r>
    </w:p>
    <w:p w:rsidR="00BD15B3" w:rsidRPr="00BD15B3" w:rsidRDefault="00BD15B3" w:rsidP="00BD15B3">
      <w:pPr>
        <w:pStyle w:val="newncpi"/>
      </w:pPr>
      <w:r w:rsidRPr="00BD15B3">
        <w:t>ДЦ – цена выпуска простой акции в соответствии с условиями, определенными в опционе;</w:t>
      </w:r>
    </w:p>
    <w:p w:rsidR="00BD15B3" w:rsidRPr="00BD15B3" w:rsidRDefault="00BD15B3" w:rsidP="00BD15B3">
      <w:pPr>
        <w:pStyle w:val="newncpi"/>
      </w:pPr>
      <w:r w:rsidRPr="00BD15B3">
        <w:t>КА – общее количество простых акций в соответствии с опционом.</w:t>
      </w:r>
    </w:p>
    <w:p w:rsidR="00BD15B3" w:rsidRPr="00BD15B3" w:rsidRDefault="00BD15B3" w:rsidP="00BD15B3">
      <w:pPr>
        <w:pStyle w:val="point"/>
      </w:pPr>
      <w:r w:rsidRPr="00BD15B3">
        <w:t xml:space="preserve">37. Количество простых акций, определенное в </w:t>
      </w:r>
      <w:proofErr w:type="gramStart"/>
      <w:r w:rsidRPr="00BD15B3">
        <w:t>соответствии</w:t>
      </w:r>
      <w:proofErr w:type="gramEnd"/>
      <w:r w:rsidRPr="00BD15B3">
        <w:t xml:space="preserve"> с пунктами 35, 36 настоящего Стандарта, принимается в расчет возможного прироста средневзвешенного количества простых акций:</w:t>
      </w:r>
    </w:p>
    <w:p w:rsidR="00BD15B3" w:rsidRPr="00BD15B3" w:rsidRDefault="00BD15B3" w:rsidP="00BD15B3">
      <w:pPr>
        <w:pStyle w:val="newncpi"/>
      </w:pPr>
      <w:proofErr w:type="gramStart"/>
      <w:r w:rsidRPr="00BD15B3">
        <w:t>с даты выпуска</w:t>
      </w:r>
      <w:proofErr w:type="gramEnd"/>
      <w:r w:rsidRPr="00BD15B3">
        <w:t xml:space="preserve"> потенциальных простых акций, если это событие произошло в течение отчетного периода;</w:t>
      </w:r>
    </w:p>
    <w:p w:rsidR="00BD15B3" w:rsidRPr="00BD15B3" w:rsidRDefault="00BD15B3" w:rsidP="00BD15B3">
      <w:pPr>
        <w:pStyle w:val="newncpi"/>
      </w:pPr>
      <w:r w:rsidRPr="00BD15B3">
        <w:t xml:space="preserve">с начала отчетного периода, если эти события произошли в предшествующем </w:t>
      </w:r>
      <w:proofErr w:type="gramStart"/>
      <w:r w:rsidRPr="00BD15B3">
        <w:t>периоде</w:t>
      </w:r>
      <w:proofErr w:type="gramEnd"/>
      <w:r w:rsidRPr="00BD15B3">
        <w:t>;</w:t>
      </w:r>
    </w:p>
    <w:p w:rsidR="00BD15B3" w:rsidRPr="00BD15B3" w:rsidRDefault="00BD15B3" w:rsidP="00BD15B3">
      <w:pPr>
        <w:pStyle w:val="newncpi"/>
      </w:pPr>
      <w:r w:rsidRPr="00BD15B3">
        <w:t>с начала отчетного периода (</w:t>
      </w:r>
      <w:proofErr w:type="gramStart"/>
      <w:r w:rsidRPr="00BD15B3">
        <w:t>с даты выпуска</w:t>
      </w:r>
      <w:proofErr w:type="gramEnd"/>
      <w:r w:rsidRPr="00BD15B3">
        <w:t xml:space="preserve"> потенциальных простых акций) до даты конвертации в простые акции, исполнения опционов, прекращения или истечения срока действия договоров.</w:t>
      </w:r>
    </w:p>
    <w:p w:rsidR="00BD15B3" w:rsidRPr="00BD15B3" w:rsidRDefault="00BD15B3" w:rsidP="00BD15B3">
      <w:pPr>
        <w:pStyle w:val="point"/>
      </w:pPr>
      <w:r w:rsidRPr="00BD15B3">
        <w:t xml:space="preserve">38. На основании данных, определенных в соответствии с пунктами </w:t>
      </w:r>
      <w:r w:rsidRPr="00BD15B3">
        <w:t>35</w:t>
      </w:r>
      <w:r w:rsidRPr="00BD15B3">
        <w:t>, 36, 37 настоящего Стандарта, рассчитывается возможный прирост средневзвешенного количества простых акций по формуле (2) настоящего Стандарта.</w:t>
      </w:r>
    </w:p>
    <w:p w:rsidR="00BD15B3" w:rsidRPr="00BD15B3" w:rsidRDefault="00BD15B3" w:rsidP="00BD15B3">
      <w:pPr>
        <w:pStyle w:val="point"/>
      </w:pPr>
      <w:r w:rsidRPr="00BD15B3">
        <w:t xml:space="preserve">39. На основании данных, определенных в соответствии с пунктами </w:t>
      </w:r>
      <w:r w:rsidRPr="00BD15B3">
        <w:t>34</w:t>
      </w:r>
      <w:r w:rsidRPr="00BD15B3">
        <w:t>, 38 настоящего Стандарта, рассчитывается возможный прирост базовой прибыли на простую акцию по формуле (1) настоящего Стандарта.</w:t>
      </w:r>
    </w:p>
    <w:p w:rsidR="00BD15B3" w:rsidRPr="00BD15B3" w:rsidRDefault="00BD15B3" w:rsidP="00BD15B3">
      <w:pPr>
        <w:pStyle w:val="point"/>
      </w:pPr>
      <w:r w:rsidRPr="00BD15B3">
        <w:t xml:space="preserve">40. Каждый вид и выпуск потенциальных простых акций следует расположить в порядке возрастания значений возможного прироста базовой прибыли на простую акцию (от наименьшей величины </w:t>
      </w:r>
      <w:proofErr w:type="gramStart"/>
      <w:r w:rsidRPr="00BD15B3">
        <w:t>к</w:t>
      </w:r>
      <w:proofErr w:type="gramEnd"/>
      <w:r w:rsidRPr="00BD15B3">
        <w:t xml:space="preserve"> наибольшей).</w:t>
      </w:r>
    </w:p>
    <w:p w:rsidR="00BD15B3" w:rsidRPr="00BD15B3" w:rsidRDefault="00BD15B3" w:rsidP="00BD15B3">
      <w:pPr>
        <w:pStyle w:val="newncpi"/>
      </w:pPr>
      <w:r w:rsidRPr="00BD15B3">
        <w:t>В соответствии с указанной последовательностью чистая прибыль (убыток), причитающаяся владельцам простых акций, и средневзвешенное количество простых акций поочередно увеличиваются на величину их возможного прироста.</w:t>
      </w:r>
    </w:p>
    <w:p w:rsidR="00BD15B3" w:rsidRPr="00BD15B3" w:rsidRDefault="00BD15B3" w:rsidP="00BD15B3">
      <w:pPr>
        <w:pStyle w:val="point"/>
      </w:pPr>
      <w:r w:rsidRPr="00BD15B3">
        <w:t xml:space="preserve">41. Для определения разводненной прибыли на простую акцию скорректированная чистая прибыль, причитающаяся владельцам простых акций, делится на скорректированное средневзвешенное количество простых акций. Из полученных значений разводненной прибыли на простую акцию выбирается наименьшее, которое </w:t>
      </w:r>
      <w:proofErr w:type="gramStart"/>
      <w:r w:rsidRPr="00BD15B3">
        <w:t>показывает максимально возможное разводнение базовой прибыли на простую акцию и признается</w:t>
      </w:r>
      <w:proofErr w:type="gramEnd"/>
      <w:r w:rsidRPr="00BD15B3">
        <w:t xml:space="preserve"> в </w:t>
      </w:r>
      <w:r w:rsidRPr="00BD15B3">
        <w:t>отчете</w:t>
      </w:r>
      <w:r w:rsidRPr="00BD15B3">
        <w:t xml:space="preserve"> о прибыли и убытках как разводненная прибыль на простую акцию. Если при расчете разводненной прибыли на простую акцию ее значение возросло по сравнению с предыдущим значением, то данная информация приводится в пояснительной записке к финансовой отчетности.</w:t>
      </w:r>
    </w:p>
    <w:p w:rsidR="00BD15B3" w:rsidRPr="00BD15B3" w:rsidRDefault="00BD15B3" w:rsidP="00BD15B3">
      <w:pPr>
        <w:pStyle w:val="chapter"/>
      </w:pPr>
      <w:bookmarkStart w:id="18" w:name="a15"/>
      <w:bookmarkEnd w:id="18"/>
      <w:r w:rsidRPr="00BD15B3">
        <w:t>ГЛАВА 4</w:t>
      </w:r>
      <w:r w:rsidRPr="00BD15B3">
        <w:br/>
        <w:t>ПЕРЕСЧЕТ БАЗОВОЙ ПРИБЫЛИ НА ПРОСТУЮ АКЦИЮ И РАЗВОДНЕННОЙ ПРИБЫЛИ НА ПРОСТУЮ АКЦИЮ</w:t>
      </w:r>
    </w:p>
    <w:p w:rsidR="00BD15B3" w:rsidRPr="00BD15B3" w:rsidRDefault="00BD15B3" w:rsidP="00BD15B3">
      <w:pPr>
        <w:pStyle w:val="point"/>
      </w:pPr>
      <w:r w:rsidRPr="00BD15B3">
        <w:lastRenderedPageBreak/>
        <w:t>42. </w:t>
      </w:r>
      <w:proofErr w:type="gramStart"/>
      <w:r w:rsidRPr="00BD15B3">
        <w:t xml:space="preserve">Базовая прибыль на простую акцию и разводненная прибыль на простую акцию за отчетный период и период, предшествующий отчетному, пересчитываются в случае, если банк признал в бухгалтерском учете и финансовой отчетности изменения в учетной политике или исправления существенных ошибок согласно Национальному </w:t>
      </w:r>
      <w:r w:rsidRPr="00BD15B3">
        <w:t>стандарту</w:t>
      </w:r>
      <w:r w:rsidRPr="00BD15B3">
        <w:t xml:space="preserve"> финансовой отчетности 8 «Учетная политика, изменения в расчетных бухгалтерских оценках и ошибки», утвержденному постановлением Совета директоров Национального банка Республики</w:t>
      </w:r>
      <w:proofErr w:type="gramEnd"/>
      <w:r w:rsidRPr="00BD15B3">
        <w:t xml:space="preserve"> Беларусь от 28 сентября 2007 г. № 298 (далее – НСФО 8).</w:t>
      </w:r>
    </w:p>
    <w:p w:rsidR="00BD15B3" w:rsidRPr="00BD15B3" w:rsidRDefault="00BD15B3" w:rsidP="00BD15B3">
      <w:pPr>
        <w:pStyle w:val="newncpi"/>
      </w:pPr>
      <w:r w:rsidRPr="00BD15B3">
        <w:t>Результаты изменения базовой прибыли на простую акцию и разводненной прибыли на простую акцию представляются в соответствии с НСФО 8.</w:t>
      </w:r>
    </w:p>
    <w:p w:rsidR="00BD15B3" w:rsidRPr="00BD15B3" w:rsidRDefault="00BD15B3" w:rsidP="00BD15B3">
      <w:pPr>
        <w:pStyle w:val="point"/>
      </w:pPr>
      <w:r w:rsidRPr="00BD15B3">
        <w:t>43. </w:t>
      </w:r>
      <w:proofErr w:type="gramStart"/>
      <w:r w:rsidRPr="00BD15B3">
        <w:t xml:space="preserve">Если в период между отчетной датой и датой утверждения финансовой отчетности к выпуску произошло изменение количества простых акций, находившихся в обращении, в результате выпуска банком простых акций за счет источников собственных средств банка и их размещения среди существующих акционеров в соответствии с </w:t>
      </w:r>
      <w:r w:rsidRPr="00BD15B3">
        <w:t>пунктом 17</w:t>
      </w:r>
      <w:r w:rsidRPr="00BD15B3">
        <w:t xml:space="preserve"> настоящего Стандарта, то базовая прибыль на простую акцию и разводненная прибыль на простую акцию за отчетный</w:t>
      </w:r>
      <w:proofErr w:type="gramEnd"/>
      <w:r w:rsidRPr="00BD15B3">
        <w:t xml:space="preserve"> период и период, предшествующий отчетному, подлежат пересчету.</w:t>
      </w:r>
    </w:p>
    <w:p w:rsidR="00BD15B3" w:rsidRPr="00BD15B3" w:rsidRDefault="00BD15B3" w:rsidP="00BD15B3">
      <w:pPr>
        <w:pStyle w:val="point"/>
      </w:pPr>
      <w:r w:rsidRPr="00BD15B3">
        <w:t xml:space="preserve">44. Пересчет базовой прибыли на простую акцию и разводненной прибыли на простую акцию за отчетный период и период, предшествующий </w:t>
      </w:r>
      <w:proofErr w:type="gramStart"/>
      <w:r w:rsidRPr="00BD15B3">
        <w:t>отчетному</w:t>
      </w:r>
      <w:proofErr w:type="gramEnd"/>
      <w:r w:rsidRPr="00BD15B3">
        <w:t>, в случаях, предусмотренных пунктом 43 настоящего Стандарта, осуществляется путем деления величин базовой прибыли на простую акцию и разводненной прибыли на простую акцию за представленные периоды на коэффициент прироста.</w:t>
      </w:r>
    </w:p>
    <w:p w:rsidR="00BD15B3" w:rsidRPr="00BD15B3" w:rsidRDefault="00BD15B3" w:rsidP="00BD15B3">
      <w:pPr>
        <w:pStyle w:val="point"/>
      </w:pPr>
      <w:r w:rsidRPr="00BD15B3">
        <w:t xml:space="preserve">45. Коэффициент прироста рассчитывается в </w:t>
      </w:r>
      <w:proofErr w:type="gramStart"/>
      <w:r w:rsidRPr="00BD15B3">
        <w:t>соответствии</w:t>
      </w:r>
      <w:proofErr w:type="gramEnd"/>
      <w:r w:rsidRPr="00BD15B3">
        <w:t xml:space="preserve"> с </w:t>
      </w:r>
      <w:r w:rsidRPr="00BD15B3">
        <w:t>пунктом 19</w:t>
      </w:r>
      <w:r w:rsidRPr="00BD15B3">
        <w:t xml:space="preserve"> настоящего Стандарта.</w:t>
      </w:r>
    </w:p>
    <w:p w:rsidR="00BD15B3" w:rsidRPr="00BD15B3" w:rsidRDefault="00BD15B3" w:rsidP="00BD15B3">
      <w:pPr>
        <w:pStyle w:val="chapter"/>
      </w:pPr>
      <w:bookmarkStart w:id="19" w:name="a16"/>
      <w:bookmarkEnd w:id="19"/>
      <w:r w:rsidRPr="00BD15B3">
        <w:t>ГЛАВА 5</w:t>
      </w:r>
      <w:r w:rsidRPr="00BD15B3">
        <w:br/>
        <w:t>РАСЧЕТ БАЗОВОЙ ПРИБЫЛИ НА ПРОСТУЮ АКЦИЮ И РАЗВОДНЕННОЙ ПРИБЫЛИ НА ПРОСТУЮ АКЦИЮ НА ОСНОВЕ ДАННЫХ КОНСОЛИДИРОВАННОЙ ФИНАНСОВОЙ ОТЧЕТНОСТИ</w:t>
      </w:r>
    </w:p>
    <w:p w:rsidR="00BD15B3" w:rsidRPr="00BD15B3" w:rsidRDefault="00BD15B3" w:rsidP="00BD15B3">
      <w:pPr>
        <w:pStyle w:val="point"/>
      </w:pPr>
      <w:r w:rsidRPr="00BD15B3">
        <w:t>46. Расчет базовой прибыли на простую акцию и разводненной прибыли на простую акцию на основе данных консолидированной финансовой отчетности, составленной банком в соответствии с национальными стандартами финансовой отчетности, осуществляется с учетом особенностей, приведенных в пунктах 47, 48, 49 настоящего Стандарта.</w:t>
      </w:r>
    </w:p>
    <w:p w:rsidR="00BD15B3" w:rsidRPr="00BD15B3" w:rsidRDefault="00BD15B3" w:rsidP="00BD15B3">
      <w:pPr>
        <w:pStyle w:val="point"/>
      </w:pPr>
      <w:r w:rsidRPr="00BD15B3">
        <w:t>47. При расчете базовой прибыли на простую акцию и разводненной прибыли на простую акцию под чистой прибылью (убытком) отчетного периода, принимаемой в расчет, понимается чистая прибыль (убыток) отчетного периода банковской группы, банковского холдинга.</w:t>
      </w:r>
    </w:p>
    <w:p w:rsidR="00BD15B3" w:rsidRPr="00BD15B3" w:rsidRDefault="00BD15B3" w:rsidP="00BD15B3">
      <w:pPr>
        <w:pStyle w:val="point"/>
      </w:pPr>
      <w:r w:rsidRPr="00BD15B3">
        <w:t>48. При определении базовой прибыли на простую акцию в расчет средневзвешенного количества простых акций принимаются только простые акции, выпущенные головной организацией банковской группы, банковского холдинга (банком).</w:t>
      </w:r>
    </w:p>
    <w:p w:rsidR="00BD15B3" w:rsidRPr="00BD15B3" w:rsidRDefault="00BD15B3" w:rsidP="00BD15B3">
      <w:pPr>
        <w:pStyle w:val="point"/>
      </w:pPr>
      <w:r w:rsidRPr="00BD15B3">
        <w:t>49. При определении разводненной прибыли на простую акцию в расчет возможного прироста средневзвешенного количества простых акций принимаются:</w:t>
      </w:r>
    </w:p>
    <w:p w:rsidR="00BD15B3" w:rsidRPr="00BD15B3" w:rsidRDefault="00BD15B3" w:rsidP="00BD15B3">
      <w:pPr>
        <w:pStyle w:val="newncpi"/>
      </w:pPr>
      <w:proofErr w:type="gramStart"/>
      <w:r w:rsidRPr="00BD15B3">
        <w:t>простые акции, которые будут выпущены в результате конвертации финансовых обязательств или долевых инструментов банка, его дочернего, зависимого и совместно контролируемого юридического лица в простые акции головной организации банковской группы, банковского холдинга (банка);</w:t>
      </w:r>
      <w:proofErr w:type="gramEnd"/>
    </w:p>
    <w:p w:rsidR="00BD15B3" w:rsidRPr="00BD15B3" w:rsidRDefault="00BD15B3" w:rsidP="00BD15B3">
      <w:pPr>
        <w:pStyle w:val="newncpi"/>
      </w:pPr>
      <w:r w:rsidRPr="00BD15B3">
        <w:t>выпущенные головной организацией банковской группы, банковского холдинга (банком) простые акции без оплаты, в случае исполнения опционов.</w:t>
      </w:r>
    </w:p>
    <w:p w:rsidR="00BD15B3" w:rsidRPr="00BD15B3" w:rsidRDefault="00BD15B3" w:rsidP="00BD15B3">
      <w:pPr>
        <w:pStyle w:val="chapter"/>
      </w:pPr>
      <w:bookmarkStart w:id="20" w:name="a17"/>
      <w:bookmarkEnd w:id="20"/>
      <w:r w:rsidRPr="00BD15B3">
        <w:t>ГЛАВА 6</w:t>
      </w:r>
      <w:r w:rsidRPr="00BD15B3">
        <w:br/>
        <w:t>РАСКРЫТИЕ ИНФОРМАЦИИ</w:t>
      </w:r>
    </w:p>
    <w:p w:rsidR="00BD15B3" w:rsidRPr="00BD15B3" w:rsidRDefault="00BD15B3" w:rsidP="00BD15B3">
      <w:pPr>
        <w:pStyle w:val="point"/>
      </w:pPr>
      <w:r w:rsidRPr="00BD15B3">
        <w:lastRenderedPageBreak/>
        <w:t xml:space="preserve">50. Банк включает информацию о базовой прибыли на простую акцию и разводненной прибыли на простую акцию в </w:t>
      </w:r>
      <w:r w:rsidRPr="00BD15B3">
        <w:t>отчет</w:t>
      </w:r>
      <w:r w:rsidRPr="00BD15B3">
        <w:t xml:space="preserve"> о прибыли и убытках, в том числе в консолидированный отчет о прибыли и убытках, с одинаковой точностью за отчетный год и год, предшествующий </w:t>
      </w:r>
      <w:proofErr w:type="gramStart"/>
      <w:r w:rsidRPr="00BD15B3">
        <w:t>отчетному</w:t>
      </w:r>
      <w:proofErr w:type="gramEnd"/>
      <w:r w:rsidRPr="00BD15B3">
        <w:t>.</w:t>
      </w:r>
    </w:p>
    <w:p w:rsidR="00BD15B3" w:rsidRPr="00BD15B3" w:rsidRDefault="00BD15B3" w:rsidP="00BD15B3">
      <w:pPr>
        <w:pStyle w:val="newncpi"/>
      </w:pPr>
      <w:r w:rsidRPr="00BD15B3">
        <w:t>Величины базовой прибыли на простую акцию и разводненной прибыли на простую акцию в отчете о прибыли и убытках представляются в белорусских рублях как минимум с двумя знаками после запятой.</w:t>
      </w:r>
    </w:p>
    <w:p w:rsidR="00BD15B3" w:rsidRPr="00BD15B3" w:rsidRDefault="00BD15B3" w:rsidP="00BD15B3">
      <w:pPr>
        <w:pStyle w:val="point"/>
      </w:pPr>
      <w:r w:rsidRPr="00BD15B3">
        <w:t>51. Для представления информации о базовой прибыли на простую акцию и разводненной прибыли на простую акцию в отчете о прибыли и убытках, в том числе в консолидированном отчете о прибыли и убытках, после статьи «Прибыль (убыток)» вводятся дополнительные статьи:</w:t>
      </w:r>
    </w:p>
    <w:p w:rsidR="00BD15B3" w:rsidRPr="00BD15B3" w:rsidRDefault="00BD15B3" w:rsidP="00BD15B3">
      <w:pPr>
        <w:pStyle w:val="newncpi"/>
      </w:pPr>
      <w:r w:rsidRPr="00BD15B3">
        <w:t>«Базовая прибыль на простую акцию»;</w:t>
      </w:r>
    </w:p>
    <w:p w:rsidR="00BD15B3" w:rsidRPr="00BD15B3" w:rsidRDefault="00BD15B3" w:rsidP="00BD15B3">
      <w:pPr>
        <w:pStyle w:val="newncpi"/>
      </w:pPr>
      <w:r w:rsidRPr="00BD15B3">
        <w:t>«Разводненная прибыль на простую акцию».</w:t>
      </w:r>
    </w:p>
    <w:p w:rsidR="00BD15B3" w:rsidRPr="00BD15B3" w:rsidRDefault="00BD15B3" w:rsidP="00BD15B3">
      <w:pPr>
        <w:pStyle w:val="point"/>
      </w:pPr>
      <w:r w:rsidRPr="00BD15B3">
        <w:t>52. Банк, представляющий данные о прекращенной деятельности, раскрывает в пояснительной записке к финансовой отчетности информацию о базовой прибыли на простую акцию и разводненной прибыли на простую акцию по этой деятельности.</w:t>
      </w:r>
    </w:p>
    <w:p w:rsidR="00BD15B3" w:rsidRPr="00BD15B3" w:rsidRDefault="00BD15B3" w:rsidP="00BD15B3">
      <w:pPr>
        <w:pStyle w:val="newncpi"/>
      </w:pPr>
      <w:r w:rsidRPr="00BD15B3">
        <w:t xml:space="preserve">Расчет базовой прибыли на простую акцию и разводненной прибыли на простую акцию </w:t>
      </w:r>
      <w:proofErr w:type="gramStart"/>
      <w:r w:rsidRPr="00BD15B3">
        <w:t>по</w:t>
      </w:r>
      <w:proofErr w:type="gramEnd"/>
      <w:r w:rsidRPr="00BD15B3">
        <w:t xml:space="preserve"> прекращенной деятельности осуществляется в порядке, установленном настоящим Стандартом. При этом за средневзвешенное количество простых акций по прекращенной деятельности принимается величина, равная средневзвешенному количеству простых акций, участвующая в расчете базовой прибыли на простую акцию и разводненной прибыли на простую акцию, представленных в отчете о прибыли и убытках.</w:t>
      </w:r>
    </w:p>
    <w:p w:rsidR="00BD15B3" w:rsidRPr="00BD15B3" w:rsidRDefault="00BD15B3" w:rsidP="00BD15B3">
      <w:pPr>
        <w:pStyle w:val="point"/>
      </w:pPr>
      <w:r w:rsidRPr="00BD15B3">
        <w:t>53. Банк в пояснительной записке к финансовой отчетности раскрывает следующую информацию:</w:t>
      </w:r>
    </w:p>
    <w:p w:rsidR="00BD15B3" w:rsidRPr="00BD15B3" w:rsidRDefault="00BD15B3" w:rsidP="00BD15B3">
      <w:pPr>
        <w:pStyle w:val="newncpi"/>
      </w:pPr>
      <w:r w:rsidRPr="00BD15B3">
        <w:t>величину базовой прибыли на простую акцию за отчетный и предшествующий периоды;</w:t>
      </w:r>
    </w:p>
    <w:p w:rsidR="00BD15B3" w:rsidRPr="00BD15B3" w:rsidRDefault="00BD15B3" w:rsidP="00BD15B3">
      <w:pPr>
        <w:pStyle w:val="newncpi"/>
      </w:pPr>
      <w:r w:rsidRPr="00BD15B3">
        <w:t>величину разводненной прибыли на простую акцию за отчетный и предшествующий периоды;</w:t>
      </w:r>
    </w:p>
    <w:p w:rsidR="00BD15B3" w:rsidRPr="00BD15B3" w:rsidRDefault="00BD15B3" w:rsidP="00BD15B3">
      <w:pPr>
        <w:pStyle w:val="newncpi"/>
      </w:pPr>
      <w:r w:rsidRPr="00BD15B3">
        <w:t xml:space="preserve">величины чистой прибыли, причитающейся владельцам простых акций, используемые в расчете базовой прибыли на простую акцию и разводненной прибыли на простую акцию, и представляет сверку этих величин с прибылью (убытком) отчетного года </w:t>
      </w:r>
      <w:r w:rsidRPr="00BD15B3">
        <w:t>отчета</w:t>
      </w:r>
      <w:r w:rsidRPr="00BD15B3">
        <w:t xml:space="preserve"> о прибыли и убытках;</w:t>
      </w:r>
    </w:p>
    <w:p w:rsidR="00BD15B3" w:rsidRPr="00BD15B3" w:rsidRDefault="00BD15B3" w:rsidP="00BD15B3">
      <w:pPr>
        <w:pStyle w:val="newncpi"/>
      </w:pPr>
      <w:proofErr w:type="gramStart"/>
      <w:r w:rsidRPr="00BD15B3">
        <w:t>величины средневзвешенного количества простых акций, используемые в расчетах базовой прибыли на простую акцию и разводненной прибыли на простую акцию, и представляет взаимную сверку этих величин;</w:t>
      </w:r>
      <w:proofErr w:type="gramEnd"/>
    </w:p>
    <w:p w:rsidR="00BD15B3" w:rsidRPr="00BD15B3" w:rsidRDefault="00BD15B3" w:rsidP="00BD15B3">
      <w:pPr>
        <w:pStyle w:val="newncpi"/>
      </w:pPr>
      <w:r w:rsidRPr="00BD15B3">
        <w:t xml:space="preserve">потенциальные простые акции с </w:t>
      </w:r>
      <w:proofErr w:type="spellStart"/>
      <w:r w:rsidRPr="00BD15B3">
        <w:t>антиразводнением</w:t>
      </w:r>
      <w:proofErr w:type="spellEnd"/>
      <w:r w:rsidRPr="00BD15B3">
        <w:t>;</w:t>
      </w:r>
    </w:p>
    <w:p w:rsidR="00BD15B3" w:rsidRPr="00BD15B3" w:rsidRDefault="00BD15B3" w:rsidP="00BD15B3">
      <w:pPr>
        <w:pStyle w:val="newncpi"/>
      </w:pPr>
      <w:r w:rsidRPr="00BD15B3">
        <w:t xml:space="preserve">описание операций с простыми акциями, потенциальными простыми акциями, осуществляемых после отчетной даты до даты утверждения финансовой отчетности к выпуску. </w:t>
      </w:r>
      <w:proofErr w:type="gramStart"/>
      <w:r w:rsidRPr="00BD15B3">
        <w:t>К таким операциям относятся: выпуск акций за счет денежных средств акционеров; выкуп банком собственных простых акций; конвертация потенциальных простых акций, находившихся в обращении на отчетную дату; выпуск потенциальных простых акций.</w:t>
      </w:r>
      <w:proofErr w:type="gramEnd"/>
    </w:p>
    <w:p w:rsidR="00BD15B3" w:rsidRPr="00BD15B3" w:rsidRDefault="00BD15B3" w:rsidP="00BD15B3">
      <w:pPr>
        <w:pStyle w:val="point"/>
      </w:pPr>
      <w:r w:rsidRPr="00BD15B3">
        <w:t>54. В приложении к настоящему Стандарту приведены примерные порядки расчетов базовой прибыли на простую акцию и разводненной прибыли на простую акцию.</w:t>
      </w:r>
    </w:p>
    <w:p w:rsidR="00BD15B3" w:rsidRPr="00BD15B3" w:rsidRDefault="00BD15B3" w:rsidP="00BD15B3">
      <w:pPr>
        <w:pStyle w:val="newncpi"/>
      </w:pPr>
      <w:r w:rsidRPr="00BD15B3">
        <w:t>  </w:t>
      </w:r>
    </w:p>
    <w:tbl>
      <w:tblPr>
        <w:tblStyle w:val="tablencpi"/>
        <w:tblW w:w="5000" w:type="pct"/>
        <w:tblLook w:val="04A0" w:firstRow="1" w:lastRow="0" w:firstColumn="1" w:lastColumn="0" w:noHBand="0" w:noVBand="1"/>
      </w:tblPr>
      <w:tblGrid>
        <w:gridCol w:w="6167"/>
        <w:gridCol w:w="3200"/>
      </w:tblGrid>
      <w:tr w:rsidR="00BD15B3" w:rsidRPr="00BD15B3" w:rsidTr="00BD15B3">
        <w:tc>
          <w:tcPr>
            <w:tcW w:w="3292" w:type="pct"/>
            <w:tcMar>
              <w:top w:w="0" w:type="dxa"/>
              <w:left w:w="6" w:type="dxa"/>
              <w:bottom w:w="0" w:type="dxa"/>
              <w:right w:w="6" w:type="dxa"/>
            </w:tcMar>
            <w:hideMark/>
          </w:tcPr>
          <w:p w:rsidR="00BD15B3" w:rsidRPr="00BD15B3" w:rsidRDefault="00BD15B3">
            <w:pPr>
              <w:pStyle w:val="newncpi"/>
            </w:pPr>
            <w:r w:rsidRPr="00BD15B3">
              <w:t> </w:t>
            </w:r>
          </w:p>
          <w:p w:rsidR="00BD15B3" w:rsidRPr="00BD15B3" w:rsidRDefault="00BD15B3">
            <w:pPr>
              <w:rPr>
                <w:sz w:val="24"/>
                <w:szCs w:val="24"/>
              </w:rPr>
            </w:pPr>
            <w:r w:rsidRPr="00BD15B3">
              <w:t> </w:t>
            </w:r>
          </w:p>
        </w:tc>
        <w:tc>
          <w:tcPr>
            <w:tcW w:w="1708" w:type="pct"/>
            <w:tcMar>
              <w:top w:w="0" w:type="dxa"/>
              <w:left w:w="6" w:type="dxa"/>
              <w:bottom w:w="0" w:type="dxa"/>
              <w:right w:w="6" w:type="dxa"/>
            </w:tcMar>
            <w:hideMark/>
          </w:tcPr>
          <w:p w:rsidR="00BD15B3" w:rsidRPr="00BD15B3" w:rsidRDefault="00BD15B3">
            <w:pPr>
              <w:pStyle w:val="append1"/>
            </w:pPr>
            <w:bookmarkStart w:id="21" w:name="a18"/>
            <w:bookmarkEnd w:id="21"/>
            <w:r w:rsidRPr="00BD15B3">
              <w:t>Приложение</w:t>
            </w:r>
          </w:p>
          <w:p w:rsidR="00BD15B3" w:rsidRPr="00BD15B3" w:rsidRDefault="00BD15B3">
            <w:pPr>
              <w:pStyle w:val="append"/>
            </w:pPr>
            <w:r w:rsidRPr="00BD15B3">
              <w:t xml:space="preserve">к Национальному </w:t>
            </w:r>
            <w:r w:rsidRPr="00BD15B3">
              <w:t>стандарту</w:t>
            </w:r>
            <w:r w:rsidRPr="00BD15B3">
              <w:t xml:space="preserve"> финансовой отчетности 33 «Прибыль на акцию» (НСФО 33) </w:t>
            </w:r>
          </w:p>
          <w:p w:rsidR="00BD15B3" w:rsidRPr="00BD15B3" w:rsidRDefault="00BD15B3">
            <w:pPr>
              <w:rPr>
                <w:sz w:val="24"/>
                <w:szCs w:val="24"/>
              </w:rPr>
            </w:pPr>
            <w:r w:rsidRPr="00BD15B3">
              <w:t> </w:t>
            </w:r>
          </w:p>
        </w:tc>
      </w:tr>
    </w:tbl>
    <w:p w:rsidR="00BD15B3" w:rsidRPr="00BD15B3" w:rsidRDefault="00BD15B3" w:rsidP="00BD15B3">
      <w:pPr>
        <w:pStyle w:val="titlep"/>
      </w:pPr>
      <w:r w:rsidRPr="00BD15B3">
        <w:t>Примерные порядки расчетов базовой прибыли на простую акцию</w:t>
      </w:r>
    </w:p>
    <w:p w:rsidR="00BD15B3" w:rsidRPr="00BD15B3" w:rsidRDefault="00BD15B3" w:rsidP="00BD15B3">
      <w:pPr>
        <w:pStyle w:val="newncpi"/>
      </w:pPr>
      <w:r w:rsidRPr="00BD15B3">
        <w:lastRenderedPageBreak/>
        <w:t>ПРИМЕР 1.</w:t>
      </w:r>
    </w:p>
    <w:p w:rsidR="00BD15B3" w:rsidRPr="00BD15B3" w:rsidRDefault="00BD15B3" w:rsidP="00BD15B3">
      <w:pPr>
        <w:pStyle w:val="newncpi"/>
        <w:jc w:val="center"/>
      </w:pPr>
      <w:r w:rsidRPr="00BD15B3">
        <w:t> </w:t>
      </w:r>
    </w:p>
    <w:p w:rsidR="00BD15B3" w:rsidRPr="00BD15B3" w:rsidRDefault="00BD15B3" w:rsidP="00BD15B3">
      <w:pPr>
        <w:pStyle w:val="newncpi"/>
        <w:jc w:val="center"/>
      </w:pPr>
      <w:r w:rsidRPr="00BD15B3">
        <w:t>Примерный порядок расчета средневзвешенного количества простых акций за отчетный период при условии, что выпуск (выкуп) простых акций осуществлялся за денежные средства акционеров банка</w:t>
      </w:r>
    </w:p>
    <w:p w:rsidR="00BD15B3" w:rsidRPr="00BD15B3" w:rsidRDefault="00BD15B3" w:rsidP="00BD15B3">
      <w:pPr>
        <w:pStyle w:val="newncpi"/>
      </w:pPr>
      <w:r w:rsidRPr="00BD15B3">
        <w:t> </w:t>
      </w:r>
    </w:p>
    <w:p w:rsidR="00BD15B3" w:rsidRPr="00BD15B3" w:rsidRDefault="00BD15B3" w:rsidP="00BD15B3">
      <w:pPr>
        <w:pStyle w:val="newncpi"/>
      </w:pPr>
      <w:r w:rsidRPr="00BD15B3">
        <w:t>Информация о простых акциях, находившихся в обращении в течение 2002 года, представлена в таблице.</w:t>
      </w:r>
    </w:p>
    <w:p w:rsidR="00BD15B3" w:rsidRPr="00BD15B3" w:rsidRDefault="00BD15B3" w:rsidP="00BD15B3">
      <w:pPr>
        <w:pStyle w:val="newncpi"/>
      </w:pPr>
      <w:r w:rsidRPr="00BD15B3">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4"/>
        <w:gridCol w:w="3083"/>
        <w:gridCol w:w="1402"/>
        <w:gridCol w:w="1401"/>
        <w:gridCol w:w="1517"/>
      </w:tblGrid>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Дата операций</w:t>
            </w:r>
          </w:p>
          <w:p w:rsidR="00BD15B3" w:rsidRPr="00BD15B3" w:rsidRDefault="00BD15B3">
            <w:pPr>
              <w:rPr>
                <w:sz w:val="24"/>
                <w:szCs w:val="24"/>
              </w:rPr>
            </w:pPr>
            <w:r w:rsidRPr="00BD15B3">
              <w:t> </w:t>
            </w:r>
          </w:p>
        </w:tc>
        <w:tc>
          <w:tcPr>
            <w:tcW w:w="1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Описание операций</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Выпущенные простые акции</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Выкупленные простые акции</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 xml:space="preserve">Простые акции, находившиеся в </w:t>
            </w:r>
            <w:proofErr w:type="gramStart"/>
            <w:r w:rsidRPr="00BD15B3">
              <w:t>обращении</w:t>
            </w:r>
            <w:proofErr w:type="gramEnd"/>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2002 г. </w:t>
            </w:r>
          </w:p>
          <w:p w:rsidR="00BD15B3" w:rsidRPr="00BD15B3" w:rsidRDefault="00BD15B3">
            <w:pPr>
              <w:rPr>
                <w:sz w:val="24"/>
                <w:szCs w:val="24"/>
              </w:rPr>
            </w:pPr>
            <w:r w:rsidRPr="00BD15B3">
              <w:t> </w:t>
            </w:r>
          </w:p>
        </w:tc>
        <w:tc>
          <w:tcPr>
            <w:tcW w:w="1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Остаток на начало 2002 года</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9 000</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3 000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6 000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27 февраля 2002 г. </w:t>
            </w:r>
          </w:p>
          <w:p w:rsidR="00BD15B3" w:rsidRPr="00BD15B3" w:rsidRDefault="00BD15B3">
            <w:pPr>
              <w:rPr>
                <w:sz w:val="24"/>
                <w:szCs w:val="24"/>
              </w:rPr>
            </w:pPr>
            <w:r w:rsidRPr="00BD15B3">
              <w:t> </w:t>
            </w:r>
          </w:p>
        </w:tc>
        <w:tc>
          <w:tcPr>
            <w:tcW w:w="1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Выпуск акций</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1 000</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 </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7 000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2 октября 2002 г. </w:t>
            </w:r>
          </w:p>
          <w:p w:rsidR="00BD15B3" w:rsidRPr="00BD15B3" w:rsidRDefault="00BD15B3">
            <w:pPr>
              <w:rPr>
                <w:sz w:val="24"/>
                <w:szCs w:val="24"/>
              </w:rPr>
            </w:pPr>
            <w:r w:rsidRPr="00BD15B3">
              <w:t> </w:t>
            </w:r>
          </w:p>
        </w:tc>
        <w:tc>
          <w:tcPr>
            <w:tcW w:w="1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Выпуск акций</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1 000</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 </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8 000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15 декабря 2002 г. </w:t>
            </w:r>
          </w:p>
          <w:p w:rsidR="00BD15B3" w:rsidRPr="00BD15B3" w:rsidRDefault="00BD15B3">
            <w:pPr>
              <w:rPr>
                <w:sz w:val="24"/>
                <w:szCs w:val="24"/>
              </w:rPr>
            </w:pPr>
            <w:r w:rsidRPr="00BD15B3">
              <w:t> </w:t>
            </w:r>
          </w:p>
        </w:tc>
        <w:tc>
          <w:tcPr>
            <w:tcW w:w="1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Выкуп банком собственных акций</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 </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1 500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6 500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2003 г. </w:t>
            </w:r>
          </w:p>
          <w:p w:rsidR="00BD15B3" w:rsidRPr="00BD15B3" w:rsidRDefault="00BD15B3">
            <w:pPr>
              <w:rPr>
                <w:sz w:val="24"/>
                <w:szCs w:val="24"/>
              </w:rPr>
            </w:pPr>
            <w:r w:rsidRPr="00BD15B3">
              <w:t> </w:t>
            </w:r>
          </w:p>
        </w:tc>
        <w:tc>
          <w:tcPr>
            <w:tcW w:w="1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Остаток </w:t>
            </w:r>
            <w:proofErr w:type="gramStart"/>
            <w:r w:rsidRPr="00BD15B3">
              <w:t>на конец</w:t>
            </w:r>
            <w:proofErr w:type="gramEnd"/>
            <w:r w:rsidRPr="00BD15B3">
              <w:t xml:space="preserve"> 2002 года</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11 000</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4 500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6 500</w:t>
            </w:r>
          </w:p>
          <w:p w:rsidR="00BD15B3" w:rsidRPr="00BD15B3" w:rsidRDefault="00BD15B3">
            <w:pPr>
              <w:rPr>
                <w:sz w:val="24"/>
                <w:szCs w:val="24"/>
              </w:rPr>
            </w:pPr>
            <w:r w:rsidRPr="00BD15B3">
              <w:t> </w:t>
            </w:r>
          </w:p>
        </w:tc>
      </w:tr>
    </w:tbl>
    <w:p w:rsidR="00BD15B3" w:rsidRPr="00BD15B3" w:rsidRDefault="00BD15B3" w:rsidP="00BD15B3">
      <w:pPr>
        <w:pStyle w:val="newncpi"/>
      </w:pPr>
      <w:r w:rsidRPr="00BD15B3">
        <w:t> </w:t>
      </w:r>
    </w:p>
    <w:p w:rsidR="00BD15B3" w:rsidRPr="00BD15B3" w:rsidRDefault="00BD15B3" w:rsidP="00BD15B3">
      <w:pPr>
        <w:pStyle w:val="point"/>
      </w:pPr>
      <w:r w:rsidRPr="00BD15B3">
        <w:t xml:space="preserve">1. Определяется количество простых акций, находившихся в </w:t>
      </w:r>
      <w:proofErr w:type="gramStart"/>
      <w:r w:rsidRPr="00BD15B3">
        <w:t>обращении</w:t>
      </w:r>
      <w:proofErr w:type="gramEnd"/>
      <w:r w:rsidRPr="00BD15B3">
        <w:t xml:space="preserve"> в 2002 году:</w:t>
      </w:r>
    </w:p>
    <w:p w:rsidR="00BD15B3" w:rsidRPr="00BD15B3" w:rsidRDefault="00BD15B3" w:rsidP="00BD15B3">
      <w:pPr>
        <w:pStyle w:val="newncpi"/>
      </w:pPr>
      <w:r w:rsidRPr="00BD15B3">
        <w:t>январь – 6000 акций (согласно данным реестра владельцев акций банка на 1 февраля 2002 г.);</w:t>
      </w:r>
    </w:p>
    <w:p w:rsidR="00BD15B3" w:rsidRPr="00BD15B3" w:rsidRDefault="00BD15B3" w:rsidP="00BD15B3">
      <w:pPr>
        <w:pStyle w:val="newncpi"/>
      </w:pPr>
      <w:proofErr w:type="gramStart"/>
      <w:r w:rsidRPr="00BD15B3">
        <w:t>февраль, март, апрель, май, июнь, июль, август, сентябрь – 7000 акций (согласно данным реестра владельцев акций банка на 1 марта, 1 апреля, 1 мая, 1 июня, 1 июля, 1 августа, 1 сентября и 1 октября 2002 г.);</w:t>
      </w:r>
      <w:proofErr w:type="gramEnd"/>
    </w:p>
    <w:p w:rsidR="00BD15B3" w:rsidRPr="00BD15B3" w:rsidRDefault="00BD15B3" w:rsidP="00BD15B3">
      <w:pPr>
        <w:pStyle w:val="newncpi"/>
      </w:pPr>
      <w:r w:rsidRPr="00BD15B3">
        <w:t>октябрь, ноябрь – 8000 акций (согласно данным реестра владельцев акций банка на 1 ноября, 1 декабря 2002 г.);</w:t>
      </w:r>
    </w:p>
    <w:p w:rsidR="00BD15B3" w:rsidRPr="00BD15B3" w:rsidRDefault="00BD15B3" w:rsidP="00BD15B3">
      <w:pPr>
        <w:pStyle w:val="newncpi"/>
      </w:pPr>
      <w:r w:rsidRPr="00BD15B3">
        <w:t>декабрь – 6500 акций (согласно данным реестра владельцев акций банка на 1 января 2003 г.).</w:t>
      </w:r>
    </w:p>
    <w:p w:rsidR="00BD15B3" w:rsidRPr="00BD15B3" w:rsidRDefault="00BD15B3" w:rsidP="00BD15B3">
      <w:pPr>
        <w:pStyle w:val="point"/>
      </w:pPr>
      <w:r w:rsidRPr="00BD15B3">
        <w:t>2. Определяется средневзвешенное количество простых акций за 2002 год: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2242"/>
        <w:gridCol w:w="5189"/>
        <w:gridCol w:w="1938"/>
      </w:tblGrid>
      <w:tr w:rsidR="00BD15B3" w:rsidRPr="00BD15B3" w:rsidTr="00BD15B3">
        <w:trPr>
          <w:trHeight w:val="240"/>
        </w:trPr>
        <w:tc>
          <w:tcPr>
            <w:tcW w:w="1197"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СКПА =  </w:t>
            </w:r>
          </w:p>
          <w:p w:rsidR="00BD15B3" w:rsidRPr="00BD15B3" w:rsidRDefault="00BD15B3">
            <w:pPr>
              <w:rPr>
                <w:sz w:val="24"/>
                <w:szCs w:val="24"/>
              </w:rPr>
            </w:pPr>
            <w:r w:rsidRPr="00BD15B3">
              <w:t> </w:t>
            </w:r>
          </w:p>
        </w:tc>
        <w:tc>
          <w:tcPr>
            <w:tcW w:w="2769"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(6000 x 1) + (7000 x 8) + (8000 x 2) + (6500 x 1)</w:t>
            </w:r>
          </w:p>
          <w:p w:rsidR="00BD15B3" w:rsidRPr="00BD15B3" w:rsidRDefault="00BD15B3">
            <w:pPr>
              <w:rPr>
                <w:sz w:val="24"/>
                <w:szCs w:val="24"/>
              </w:rPr>
            </w:pPr>
            <w:r w:rsidRPr="00BD15B3">
              <w:t> </w:t>
            </w:r>
          </w:p>
        </w:tc>
        <w:tc>
          <w:tcPr>
            <w:tcW w:w="1035" w:type="pct"/>
            <w:vMerge w:val="restart"/>
            <w:tcMar>
              <w:top w:w="0" w:type="dxa"/>
              <w:left w:w="6" w:type="dxa"/>
              <w:bottom w:w="0" w:type="dxa"/>
              <w:right w:w="6" w:type="dxa"/>
            </w:tcMar>
            <w:vAlign w:val="center"/>
            <w:hideMark/>
          </w:tcPr>
          <w:p w:rsidR="00BD15B3" w:rsidRPr="00BD15B3" w:rsidRDefault="00BD15B3">
            <w:pPr>
              <w:pStyle w:val="newncpi0"/>
              <w:jc w:val="left"/>
            </w:pPr>
            <w:r w:rsidRPr="00BD15B3">
              <w:t>  = 7042 акции.</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2769"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12</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
      </w:pPr>
      <w:r w:rsidRPr="00BD15B3">
        <w:t>ПРИМЕР 2.</w:t>
      </w:r>
    </w:p>
    <w:p w:rsidR="00BD15B3" w:rsidRPr="00BD15B3" w:rsidRDefault="00BD15B3" w:rsidP="00BD15B3">
      <w:pPr>
        <w:pStyle w:val="newncpi"/>
      </w:pPr>
      <w:r w:rsidRPr="00BD15B3">
        <w:t> </w:t>
      </w:r>
    </w:p>
    <w:p w:rsidR="00BD15B3" w:rsidRPr="00BD15B3" w:rsidRDefault="00BD15B3" w:rsidP="00BD15B3">
      <w:pPr>
        <w:pStyle w:val="newncpi"/>
        <w:jc w:val="center"/>
      </w:pPr>
      <w:r w:rsidRPr="00BD15B3">
        <w:t>Примерный порядок расчета базовой прибыли на простую акцию при выпуске простых акций за счет подтвержденной внешним аудитом нераспределенной прибыли прошлых лет</w:t>
      </w:r>
    </w:p>
    <w:p w:rsidR="00BD15B3" w:rsidRPr="00BD15B3" w:rsidRDefault="00BD15B3" w:rsidP="00BD15B3">
      <w:pPr>
        <w:pStyle w:val="newncpi"/>
      </w:pPr>
      <w:r w:rsidRPr="00BD15B3">
        <w:t> </w:t>
      </w:r>
    </w:p>
    <w:p w:rsidR="00BD15B3" w:rsidRPr="00BD15B3" w:rsidRDefault="00BD15B3" w:rsidP="00BD15B3">
      <w:pPr>
        <w:pStyle w:val="newncpi"/>
      </w:pPr>
      <w:r w:rsidRPr="00BD15B3">
        <w:t>Банк выпустил 2 октября 2002 г. простые акции за счет подтвержденной внешним аудитом нераспределенной прибыли прошлых лет с условием выпуска 1 простая акция на 7 простых акций, находившихся в обращении.</w:t>
      </w:r>
    </w:p>
    <w:p w:rsidR="00BD15B3" w:rsidRPr="00BD15B3" w:rsidRDefault="00BD15B3" w:rsidP="00BD15B3">
      <w:pPr>
        <w:pStyle w:val="newncpi"/>
      </w:pPr>
      <w:r w:rsidRPr="00BD15B3">
        <w:t>Чистая прибыль, причитающаяся владельцам простых акций, составила:</w:t>
      </w:r>
    </w:p>
    <w:p w:rsidR="00BD15B3" w:rsidRPr="00BD15B3" w:rsidRDefault="00BD15B3" w:rsidP="00BD15B3">
      <w:pPr>
        <w:pStyle w:val="newncpi"/>
      </w:pPr>
      <w:r w:rsidRPr="00BD15B3">
        <w:t>за 2001 год – 60 000 рублей;</w:t>
      </w:r>
    </w:p>
    <w:p w:rsidR="00BD15B3" w:rsidRPr="00BD15B3" w:rsidRDefault="00BD15B3" w:rsidP="00BD15B3">
      <w:pPr>
        <w:pStyle w:val="newncpi"/>
      </w:pPr>
      <w:r w:rsidRPr="00BD15B3">
        <w:t>за 2002 год – 75 000 рублей.</w:t>
      </w:r>
    </w:p>
    <w:p w:rsidR="00BD15B3" w:rsidRPr="00BD15B3" w:rsidRDefault="00BD15B3" w:rsidP="00BD15B3">
      <w:pPr>
        <w:pStyle w:val="newncpi"/>
      </w:pPr>
      <w:r w:rsidRPr="00BD15B3">
        <w:t>Информация о простых акциях, находившихся в обращении в течение 2001–2002 годов, представлена в таблице.</w:t>
      </w:r>
    </w:p>
    <w:p w:rsidR="00BD15B3" w:rsidRPr="00BD15B3" w:rsidRDefault="00BD15B3" w:rsidP="00BD15B3">
      <w:pPr>
        <w:pStyle w:val="newncpi"/>
      </w:pPr>
      <w:r w:rsidRPr="00BD15B3">
        <w:lastRenderedPageBreak/>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4"/>
        <w:gridCol w:w="2941"/>
        <w:gridCol w:w="1542"/>
        <w:gridCol w:w="1403"/>
        <w:gridCol w:w="1517"/>
      </w:tblGrid>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Дата операций</w:t>
            </w:r>
          </w:p>
          <w:p w:rsidR="00BD15B3" w:rsidRPr="00BD15B3" w:rsidRDefault="00BD15B3">
            <w:pPr>
              <w:rPr>
                <w:sz w:val="24"/>
                <w:szCs w:val="24"/>
              </w:rPr>
            </w:pPr>
            <w:r w:rsidRPr="00BD15B3">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Описание операций</w:t>
            </w:r>
          </w:p>
          <w:p w:rsidR="00BD15B3" w:rsidRPr="00BD15B3" w:rsidRDefault="00BD15B3">
            <w:pPr>
              <w:rPr>
                <w:sz w:val="24"/>
                <w:szCs w:val="24"/>
              </w:rPr>
            </w:pPr>
            <w:r w:rsidRPr="00BD15B3">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Выпущенные простые акции</w:t>
            </w:r>
          </w:p>
          <w:p w:rsidR="00BD15B3" w:rsidRPr="00BD15B3" w:rsidRDefault="00BD15B3">
            <w:pPr>
              <w:rPr>
                <w:sz w:val="24"/>
                <w:szCs w:val="24"/>
              </w:rPr>
            </w:pPr>
            <w:r w:rsidRPr="00BD15B3">
              <w:t> </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Выкупленные простые акции</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 xml:space="preserve">Простые акции, находившиеся в </w:t>
            </w:r>
            <w:proofErr w:type="gramStart"/>
            <w:r w:rsidRPr="00BD15B3">
              <w:t>обращении</w:t>
            </w:r>
            <w:proofErr w:type="gramEnd"/>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2001 г. </w:t>
            </w:r>
          </w:p>
          <w:p w:rsidR="00BD15B3" w:rsidRPr="00BD15B3" w:rsidRDefault="00BD15B3">
            <w:pPr>
              <w:rPr>
                <w:sz w:val="24"/>
                <w:szCs w:val="24"/>
              </w:rPr>
            </w:pPr>
            <w:r w:rsidRPr="00BD15B3">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Остаток на начало 2001 года</w:t>
            </w:r>
          </w:p>
          <w:p w:rsidR="00BD15B3" w:rsidRPr="00BD15B3" w:rsidRDefault="00BD15B3">
            <w:pPr>
              <w:rPr>
                <w:sz w:val="24"/>
                <w:szCs w:val="24"/>
              </w:rPr>
            </w:pPr>
            <w:r w:rsidRPr="00BD15B3">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8 000</w:t>
            </w:r>
          </w:p>
          <w:p w:rsidR="00BD15B3" w:rsidRPr="00BD15B3" w:rsidRDefault="00BD15B3">
            <w:pPr>
              <w:rPr>
                <w:sz w:val="24"/>
                <w:szCs w:val="24"/>
              </w:rPr>
            </w:pPr>
            <w:r w:rsidRPr="00BD15B3">
              <w:t> </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3 000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5 000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30 апреля 2001 г. </w:t>
            </w:r>
          </w:p>
          <w:p w:rsidR="00BD15B3" w:rsidRPr="00BD15B3" w:rsidRDefault="00BD15B3">
            <w:pPr>
              <w:rPr>
                <w:sz w:val="24"/>
                <w:szCs w:val="24"/>
              </w:rPr>
            </w:pPr>
            <w:r w:rsidRPr="00BD15B3">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Выпуск акций</w:t>
            </w:r>
          </w:p>
          <w:p w:rsidR="00BD15B3" w:rsidRPr="00BD15B3" w:rsidRDefault="00BD15B3">
            <w:pPr>
              <w:rPr>
                <w:sz w:val="24"/>
                <w:szCs w:val="24"/>
              </w:rPr>
            </w:pPr>
            <w:r w:rsidRPr="00BD15B3">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1 000</w:t>
            </w:r>
          </w:p>
          <w:p w:rsidR="00BD15B3" w:rsidRPr="00BD15B3" w:rsidRDefault="00BD15B3">
            <w:pPr>
              <w:rPr>
                <w:sz w:val="24"/>
                <w:szCs w:val="24"/>
              </w:rPr>
            </w:pPr>
            <w:r w:rsidRPr="00BD15B3">
              <w:t> </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 </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6 000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2002 г. </w:t>
            </w:r>
          </w:p>
          <w:p w:rsidR="00BD15B3" w:rsidRPr="00BD15B3" w:rsidRDefault="00BD15B3">
            <w:pPr>
              <w:rPr>
                <w:sz w:val="24"/>
                <w:szCs w:val="24"/>
              </w:rPr>
            </w:pPr>
            <w:r w:rsidRPr="00BD15B3">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Остаток </w:t>
            </w:r>
            <w:proofErr w:type="gramStart"/>
            <w:r w:rsidRPr="00BD15B3">
              <w:t>на конец</w:t>
            </w:r>
            <w:proofErr w:type="gramEnd"/>
            <w:r w:rsidRPr="00BD15B3">
              <w:t xml:space="preserve"> 2001 года</w:t>
            </w:r>
          </w:p>
          <w:p w:rsidR="00BD15B3" w:rsidRPr="00BD15B3" w:rsidRDefault="00BD15B3">
            <w:pPr>
              <w:rPr>
                <w:sz w:val="24"/>
                <w:szCs w:val="24"/>
              </w:rPr>
            </w:pPr>
            <w:r w:rsidRPr="00BD15B3">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9 000</w:t>
            </w:r>
          </w:p>
          <w:p w:rsidR="00BD15B3" w:rsidRPr="00BD15B3" w:rsidRDefault="00BD15B3">
            <w:pPr>
              <w:rPr>
                <w:sz w:val="24"/>
                <w:szCs w:val="24"/>
              </w:rPr>
            </w:pPr>
            <w:r w:rsidRPr="00BD15B3">
              <w:t> </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3 000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6 000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2002 г. </w:t>
            </w:r>
          </w:p>
          <w:p w:rsidR="00BD15B3" w:rsidRPr="00BD15B3" w:rsidRDefault="00BD15B3">
            <w:pPr>
              <w:rPr>
                <w:sz w:val="24"/>
                <w:szCs w:val="24"/>
              </w:rPr>
            </w:pPr>
            <w:r w:rsidRPr="00BD15B3">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Остаток на начало 2002 года</w:t>
            </w:r>
          </w:p>
          <w:p w:rsidR="00BD15B3" w:rsidRPr="00BD15B3" w:rsidRDefault="00BD15B3">
            <w:pPr>
              <w:rPr>
                <w:sz w:val="24"/>
                <w:szCs w:val="24"/>
              </w:rPr>
            </w:pPr>
            <w:r w:rsidRPr="00BD15B3">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9 000</w:t>
            </w:r>
          </w:p>
          <w:p w:rsidR="00BD15B3" w:rsidRPr="00BD15B3" w:rsidRDefault="00BD15B3">
            <w:pPr>
              <w:rPr>
                <w:sz w:val="24"/>
                <w:szCs w:val="24"/>
              </w:rPr>
            </w:pPr>
            <w:r w:rsidRPr="00BD15B3">
              <w:t> </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3 000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6 000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27 февраля 2002 г. </w:t>
            </w:r>
          </w:p>
          <w:p w:rsidR="00BD15B3" w:rsidRPr="00BD15B3" w:rsidRDefault="00BD15B3">
            <w:pPr>
              <w:rPr>
                <w:sz w:val="24"/>
                <w:szCs w:val="24"/>
              </w:rPr>
            </w:pPr>
            <w:r w:rsidRPr="00BD15B3">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Выпуск акций</w:t>
            </w:r>
          </w:p>
          <w:p w:rsidR="00BD15B3" w:rsidRPr="00BD15B3" w:rsidRDefault="00BD15B3">
            <w:pPr>
              <w:rPr>
                <w:sz w:val="24"/>
                <w:szCs w:val="24"/>
              </w:rPr>
            </w:pPr>
            <w:r w:rsidRPr="00BD15B3">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1 000</w:t>
            </w:r>
          </w:p>
          <w:p w:rsidR="00BD15B3" w:rsidRPr="00BD15B3" w:rsidRDefault="00BD15B3">
            <w:pPr>
              <w:rPr>
                <w:sz w:val="24"/>
                <w:szCs w:val="24"/>
              </w:rPr>
            </w:pPr>
            <w:r w:rsidRPr="00BD15B3">
              <w:t> </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 </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7 000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2 октября 2002 г. </w:t>
            </w:r>
          </w:p>
          <w:p w:rsidR="00BD15B3" w:rsidRPr="00BD15B3" w:rsidRDefault="00BD15B3">
            <w:pPr>
              <w:rPr>
                <w:sz w:val="24"/>
                <w:szCs w:val="24"/>
              </w:rPr>
            </w:pPr>
            <w:r w:rsidRPr="00BD15B3">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Выпуск акций за счет нераспределенной прибыли прошлых лет</w:t>
            </w:r>
          </w:p>
          <w:p w:rsidR="00BD15B3" w:rsidRPr="00BD15B3" w:rsidRDefault="00BD15B3">
            <w:pPr>
              <w:rPr>
                <w:sz w:val="24"/>
                <w:szCs w:val="24"/>
              </w:rPr>
            </w:pPr>
            <w:r w:rsidRPr="00BD15B3">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1 000</w:t>
            </w:r>
          </w:p>
          <w:p w:rsidR="00BD15B3" w:rsidRPr="00BD15B3" w:rsidRDefault="00BD15B3">
            <w:pPr>
              <w:rPr>
                <w:sz w:val="24"/>
                <w:szCs w:val="24"/>
              </w:rPr>
            </w:pPr>
            <w:r w:rsidRPr="00BD15B3">
              <w:t> </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 </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8 000</w:t>
            </w:r>
          </w:p>
          <w:p w:rsidR="00BD15B3" w:rsidRPr="00BD15B3" w:rsidRDefault="00BD15B3">
            <w:pPr>
              <w:rPr>
                <w:sz w:val="24"/>
                <w:szCs w:val="24"/>
              </w:rPr>
            </w:pPr>
            <w:r w:rsidRPr="00BD15B3">
              <w:t> </w:t>
            </w:r>
          </w:p>
        </w:tc>
      </w:tr>
      <w:tr w:rsidR="00BD15B3" w:rsidRPr="00BD15B3" w:rsidTr="00BD15B3">
        <w:trPr>
          <w:trHeight w:val="240"/>
        </w:trPr>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2003 г. </w:t>
            </w:r>
          </w:p>
          <w:p w:rsidR="00BD15B3" w:rsidRPr="00BD15B3" w:rsidRDefault="00BD15B3">
            <w:pPr>
              <w:rPr>
                <w:sz w:val="24"/>
                <w:szCs w:val="24"/>
              </w:rPr>
            </w:pPr>
            <w:r w:rsidRPr="00BD15B3">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Остаток </w:t>
            </w:r>
            <w:proofErr w:type="gramStart"/>
            <w:r w:rsidRPr="00BD15B3">
              <w:t>на конец</w:t>
            </w:r>
            <w:proofErr w:type="gramEnd"/>
            <w:r w:rsidRPr="00BD15B3">
              <w:t xml:space="preserve"> 2002 года</w:t>
            </w:r>
          </w:p>
          <w:p w:rsidR="00BD15B3" w:rsidRPr="00BD15B3" w:rsidRDefault="00BD15B3">
            <w:pPr>
              <w:rPr>
                <w:sz w:val="24"/>
                <w:szCs w:val="24"/>
              </w:rPr>
            </w:pPr>
            <w:r w:rsidRPr="00BD15B3">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11 000</w:t>
            </w:r>
          </w:p>
          <w:p w:rsidR="00BD15B3" w:rsidRPr="00BD15B3" w:rsidRDefault="00BD15B3">
            <w:pPr>
              <w:rPr>
                <w:sz w:val="24"/>
                <w:szCs w:val="24"/>
              </w:rPr>
            </w:pPr>
            <w:r w:rsidRPr="00BD15B3">
              <w:t> </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3 000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8 000</w:t>
            </w:r>
          </w:p>
          <w:p w:rsidR="00BD15B3" w:rsidRPr="00BD15B3" w:rsidRDefault="00BD15B3">
            <w:pPr>
              <w:rPr>
                <w:sz w:val="24"/>
                <w:szCs w:val="24"/>
              </w:rPr>
            </w:pPr>
            <w:r w:rsidRPr="00BD15B3">
              <w:t> </w:t>
            </w:r>
          </w:p>
        </w:tc>
      </w:tr>
    </w:tbl>
    <w:p w:rsidR="00BD15B3" w:rsidRPr="00BD15B3" w:rsidRDefault="00BD15B3" w:rsidP="00BD15B3">
      <w:pPr>
        <w:pStyle w:val="newncpi"/>
      </w:pPr>
      <w:r w:rsidRPr="00BD15B3">
        <w:t> </w:t>
      </w:r>
    </w:p>
    <w:p w:rsidR="00BD15B3" w:rsidRPr="00BD15B3" w:rsidRDefault="00BD15B3" w:rsidP="00BD15B3">
      <w:pPr>
        <w:pStyle w:val="newncpi"/>
      </w:pPr>
      <w:r w:rsidRPr="00BD15B3">
        <w:t>Исходя из данных примера для расчета базовой прибыли на простую акцию:</w:t>
      </w:r>
    </w:p>
    <w:p w:rsidR="00BD15B3" w:rsidRPr="00BD15B3" w:rsidRDefault="00BD15B3" w:rsidP="00BD15B3">
      <w:pPr>
        <w:pStyle w:val="newncpi"/>
      </w:pPr>
      <w:r w:rsidRPr="00BD15B3">
        <w:t xml:space="preserve">а) определяется коэффициент прироста простых акций в </w:t>
      </w:r>
      <w:proofErr w:type="gramStart"/>
      <w:r w:rsidRPr="00BD15B3">
        <w:t>результате</w:t>
      </w:r>
      <w:proofErr w:type="gramEnd"/>
      <w:r w:rsidRPr="00BD15B3">
        <w:t xml:space="preserve"> выпуска 2 октября 2002 г.:</w:t>
      </w:r>
    </w:p>
    <w:p w:rsidR="00BD15B3" w:rsidRPr="00BD15B3" w:rsidRDefault="00BD15B3" w:rsidP="00BD15B3">
      <w:pPr>
        <w:pStyle w:val="newncpi"/>
      </w:pPr>
      <w:r w:rsidRPr="00BD15B3">
        <w:t>КП = (7000 + 7000</w:t>
      </w:r>
      <w:proofErr w:type="gramStart"/>
      <w:r w:rsidRPr="00BD15B3">
        <w:t xml:space="preserve"> :</w:t>
      </w:r>
      <w:proofErr w:type="gramEnd"/>
      <w:r w:rsidRPr="00BD15B3">
        <w:t xml:space="preserve"> 7) : 7000 = 1,1428;</w:t>
      </w:r>
    </w:p>
    <w:p w:rsidR="00BD15B3" w:rsidRPr="00BD15B3" w:rsidRDefault="00BD15B3" w:rsidP="00BD15B3">
      <w:pPr>
        <w:pStyle w:val="newncpi"/>
      </w:pPr>
      <w:r w:rsidRPr="00BD15B3">
        <w:t xml:space="preserve">б) определяется количество простых акций, находившихся в </w:t>
      </w:r>
      <w:proofErr w:type="gramStart"/>
      <w:r w:rsidRPr="00BD15B3">
        <w:t>обращении</w:t>
      </w:r>
      <w:proofErr w:type="gramEnd"/>
      <w:r w:rsidRPr="00BD15B3">
        <w:t xml:space="preserve"> в 2001–2002 годах, с учетом коэффициента прироста:</w:t>
      </w:r>
    </w:p>
    <w:p w:rsidR="00BD15B3" w:rsidRPr="00BD15B3" w:rsidRDefault="00BD15B3" w:rsidP="00BD15B3">
      <w:pPr>
        <w:pStyle w:val="newncpi"/>
      </w:pPr>
      <w:r w:rsidRPr="00BD15B3">
        <w:rPr>
          <w:u w:val="single"/>
        </w:rPr>
        <w:t>за 2001 год:</w:t>
      </w:r>
    </w:p>
    <w:p w:rsidR="00BD15B3" w:rsidRPr="00BD15B3" w:rsidRDefault="00BD15B3" w:rsidP="00BD15B3">
      <w:pPr>
        <w:pStyle w:val="newncpi"/>
      </w:pPr>
      <w:r w:rsidRPr="00BD15B3">
        <w:t>январь, февраль, март: 5000 x 1,1428 = 5714 акций;</w:t>
      </w:r>
    </w:p>
    <w:p w:rsidR="00BD15B3" w:rsidRPr="00BD15B3" w:rsidRDefault="00BD15B3" w:rsidP="00BD15B3">
      <w:pPr>
        <w:pStyle w:val="newncpi"/>
      </w:pPr>
      <w:r w:rsidRPr="00BD15B3">
        <w:t>апрель, май, июнь, июль, август, сентябрь, октябрь, ноябрь, декабрь:</w:t>
      </w:r>
    </w:p>
    <w:p w:rsidR="00BD15B3" w:rsidRPr="00BD15B3" w:rsidRDefault="00BD15B3" w:rsidP="00BD15B3">
      <w:pPr>
        <w:pStyle w:val="newncpi"/>
      </w:pPr>
      <w:r w:rsidRPr="00BD15B3">
        <w:t>6000 x 1,1428 = 6857 акций;</w:t>
      </w:r>
    </w:p>
    <w:p w:rsidR="00BD15B3" w:rsidRPr="00BD15B3" w:rsidRDefault="00BD15B3" w:rsidP="00BD15B3">
      <w:pPr>
        <w:pStyle w:val="newncpi"/>
      </w:pPr>
      <w:r w:rsidRPr="00BD15B3">
        <w:rPr>
          <w:u w:val="single"/>
        </w:rPr>
        <w:t>за 2002 год:</w:t>
      </w:r>
    </w:p>
    <w:p w:rsidR="00BD15B3" w:rsidRPr="00BD15B3" w:rsidRDefault="00BD15B3" w:rsidP="00BD15B3">
      <w:pPr>
        <w:pStyle w:val="newncpi"/>
      </w:pPr>
      <w:r w:rsidRPr="00BD15B3">
        <w:t>январь: 6000 x 1,1428 = 6857 акций;</w:t>
      </w:r>
    </w:p>
    <w:p w:rsidR="00BD15B3" w:rsidRPr="00BD15B3" w:rsidRDefault="00BD15B3" w:rsidP="00BD15B3">
      <w:pPr>
        <w:pStyle w:val="newncpi"/>
      </w:pPr>
      <w:r w:rsidRPr="00BD15B3">
        <w:t>февраль, март, апрель, май, июнь, июль, август, сентябрь:</w:t>
      </w:r>
    </w:p>
    <w:p w:rsidR="00BD15B3" w:rsidRPr="00BD15B3" w:rsidRDefault="00BD15B3" w:rsidP="00BD15B3">
      <w:pPr>
        <w:pStyle w:val="newncpi"/>
      </w:pPr>
      <w:r w:rsidRPr="00BD15B3">
        <w:t>7000 x 1,1428 = 8000 акций;</w:t>
      </w:r>
    </w:p>
    <w:p w:rsidR="00BD15B3" w:rsidRPr="00BD15B3" w:rsidRDefault="00BD15B3" w:rsidP="00BD15B3">
      <w:pPr>
        <w:pStyle w:val="newncpi"/>
      </w:pPr>
      <w:r w:rsidRPr="00BD15B3">
        <w:t>октябрь, ноябрь, декабрь: 7000 + 1000 = 8000;</w:t>
      </w:r>
    </w:p>
    <w:p w:rsidR="00BD15B3" w:rsidRPr="00BD15B3" w:rsidRDefault="00BD15B3" w:rsidP="00BD15B3">
      <w:pPr>
        <w:pStyle w:val="newncpi"/>
      </w:pPr>
      <w:r w:rsidRPr="00BD15B3">
        <w:t>в) определяется средневзвешенное количество простых акций:</w:t>
      </w:r>
    </w:p>
    <w:p w:rsidR="00BD15B3" w:rsidRPr="00BD15B3" w:rsidRDefault="00BD15B3" w:rsidP="00BD15B3">
      <w:pPr>
        <w:pStyle w:val="newncpi"/>
      </w:pPr>
      <w:r w:rsidRPr="00BD15B3">
        <w:rPr>
          <w:u w:val="single"/>
        </w:rPr>
        <w:t>за 2001 год: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1682"/>
        <w:gridCol w:w="3225"/>
        <w:gridCol w:w="4462"/>
      </w:tblGrid>
      <w:tr w:rsidR="00BD15B3" w:rsidRPr="00BD15B3" w:rsidTr="00BD15B3">
        <w:trPr>
          <w:trHeight w:val="240"/>
        </w:trPr>
        <w:tc>
          <w:tcPr>
            <w:tcW w:w="898"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СКПА =  </w:t>
            </w:r>
          </w:p>
          <w:p w:rsidR="00BD15B3" w:rsidRPr="00BD15B3" w:rsidRDefault="00BD15B3">
            <w:pPr>
              <w:rPr>
                <w:sz w:val="24"/>
                <w:szCs w:val="24"/>
              </w:rPr>
            </w:pPr>
            <w:r w:rsidRPr="00BD15B3">
              <w:t> </w:t>
            </w:r>
          </w:p>
        </w:tc>
        <w:tc>
          <w:tcPr>
            <w:tcW w:w="1721"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(5714 x 3) + (6857 x 9)</w:t>
            </w:r>
          </w:p>
          <w:p w:rsidR="00BD15B3" w:rsidRPr="00BD15B3" w:rsidRDefault="00BD15B3">
            <w:pPr>
              <w:rPr>
                <w:sz w:val="24"/>
                <w:szCs w:val="24"/>
              </w:rPr>
            </w:pPr>
            <w:r w:rsidRPr="00BD15B3">
              <w:t> </w:t>
            </w:r>
          </w:p>
        </w:tc>
        <w:tc>
          <w:tcPr>
            <w:tcW w:w="2381" w:type="pct"/>
            <w:vMerge w:val="restart"/>
            <w:tcMar>
              <w:top w:w="0" w:type="dxa"/>
              <w:left w:w="6" w:type="dxa"/>
              <w:bottom w:w="0" w:type="dxa"/>
              <w:right w:w="6" w:type="dxa"/>
            </w:tcMar>
            <w:vAlign w:val="center"/>
            <w:hideMark/>
          </w:tcPr>
          <w:p w:rsidR="00BD15B3" w:rsidRPr="00BD15B3" w:rsidRDefault="00BD15B3">
            <w:pPr>
              <w:pStyle w:val="newncpi0"/>
              <w:jc w:val="left"/>
            </w:pPr>
            <w:r w:rsidRPr="00BD15B3">
              <w:t>  = 6571 акция;</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1721"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12</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
      </w:pPr>
      <w:r w:rsidRPr="00BD15B3">
        <w:rPr>
          <w:u w:val="single"/>
        </w:rPr>
        <w:t>за 2002 год: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1682"/>
        <w:gridCol w:w="3225"/>
        <w:gridCol w:w="4462"/>
      </w:tblGrid>
      <w:tr w:rsidR="00BD15B3" w:rsidRPr="00BD15B3" w:rsidTr="00BD15B3">
        <w:trPr>
          <w:trHeight w:val="240"/>
        </w:trPr>
        <w:tc>
          <w:tcPr>
            <w:tcW w:w="898"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СКПА =  </w:t>
            </w:r>
          </w:p>
          <w:p w:rsidR="00BD15B3" w:rsidRPr="00BD15B3" w:rsidRDefault="00BD15B3">
            <w:pPr>
              <w:rPr>
                <w:sz w:val="24"/>
                <w:szCs w:val="24"/>
              </w:rPr>
            </w:pPr>
            <w:r w:rsidRPr="00BD15B3">
              <w:t> </w:t>
            </w:r>
          </w:p>
        </w:tc>
        <w:tc>
          <w:tcPr>
            <w:tcW w:w="1721"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(6857 x 1) + (8000 x 11)</w:t>
            </w:r>
          </w:p>
          <w:p w:rsidR="00BD15B3" w:rsidRPr="00BD15B3" w:rsidRDefault="00BD15B3">
            <w:pPr>
              <w:rPr>
                <w:sz w:val="24"/>
                <w:szCs w:val="24"/>
              </w:rPr>
            </w:pPr>
            <w:r w:rsidRPr="00BD15B3">
              <w:t> </w:t>
            </w:r>
          </w:p>
        </w:tc>
        <w:tc>
          <w:tcPr>
            <w:tcW w:w="2381" w:type="pct"/>
            <w:vMerge w:val="restart"/>
            <w:tcMar>
              <w:top w:w="0" w:type="dxa"/>
              <w:left w:w="6" w:type="dxa"/>
              <w:bottom w:w="0" w:type="dxa"/>
              <w:right w:w="6" w:type="dxa"/>
            </w:tcMar>
            <w:vAlign w:val="center"/>
            <w:hideMark/>
          </w:tcPr>
          <w:p w:rsidR="00BD15B3" w:rsidRPr="00BD15B3" w:rsidRDefault="00BD15B3">
            <w:pPr>
              <w:pStyle w:val="newncpi0"/>
              <w:jc w:val="left"/>
            </w:pPr>
            <w:r w:rsidRPr="00BD15B3">
              <w:t>  = 7905 акций;</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1721"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12</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
      </w:pPr>
      <w:r w:rsidRPr="00BD15B3">
        <w:t>г) определяется базовая прибыль на простую акцию:</w:t>
      </w:r>
    </w:p>
    <w:p w:rsidR="00BD15B3" w:rsidRPr="00BD15B3" w:rsidRDefault="00BD15B3" w:rsidP="00BD15B3">
      <w:pPr>
        <w:pStyle w:val="newncpi"/>
      </w:pPr>
      <w:r w:rsidRPr="00BD15B3">
        <w:rPr>
          <w:u w:val="single"/>
        </w:rPr>
        <w:t>за 2001 год: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1261"/>
        <w:gridCol w:w="1542"/>
        <w:gridCol w:w="6566"/>
      </w:tblGrid>
      <w:tr w:rsidR="00BD15B3" w:rsidRPr="00BD15B3" w:rsidTr="00BD15B3">
        <w:trPr>
          <w:trHeight w:val="240"/>
        </w:trPr>
        <w:tc>
          <w:tcPr>
            <w:tcW w:w="673"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БП =  </w:t>
            </w:r>
          </w:p>
          <w:p w:rsidR="00BD15B3" w:rsidRPr="00BD15B3" w:rsidRDefault="00BD15B3">
            <w:pPr>
              <w:rPr>
                <w:sz w:val="24"/>
                <w:szCs w:val="24"/>
              </w:rPr>
            </w:pPr>
            <w:r w:rsidRPr="00BD15B3">
              <w:lastRenderedPageBreak/>
              <w:t> </w:t>
            </w:r>
          </w:p>
        </w:tc>
        <w:tc>
          <w:tcPr>
            <w:tcW w:w="823"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lastRenderedPageBreak/>
              <w:t>60 000</w:t>
            </w:r>
          </w:p>
          <w:p w:rsidR="00BD15B3" w:rsidRPr="00BD15B3" w:rsidRDefault="00BD15B3">
            <w:pPr>
              <w:rPr>
                <w:sz w:val="24"/>
                <w:szCs w:val="24"/>
              </w:rPr>
            </w:pPr>
            <w:r w:rsidRPr="00BD15B3">
              <w:lastRenderedPageBreak/>
              <w:t> </w:t>
            </w:r>
          </w:p>
        </w:tc>
        <w:tc>
          <w:tcPr>
            <w:tcW w:w="3504" w:type="pct"/>
            <w:vMerge w:val="restart"/>
            <w:tcMar>
              <w:top w:w="0" w:type="dxa"/>
              <w:left w:w="6" w:type="dxa"/>
              <w:bottom w:w="0" w:type="dxa"/>
              <w:right w:w="6" w:type="dxa"/>
            </w:tcMar>
            <w:vAlign w:val="center"/>
            <w:hideMark/>
          </w:tcPr>
          <w:p w:rsidR="00BD15B3" w:rsidRPr="00BD15B3" w:rsidRDefault="00BD15B3">
            <w:pPr>
              <w:pStyle w:val="newncpi0"/>
              <w:jc w:val="left"/>
            </w:pPr>
            <w:r w:rsidRPr="00BD15B3">
              <w:lastRenderedPageBreak/>
              <w:t>  = 9,13 рубля;</w:t>
            </w:r>
          </w:p>
          <w:p w:rsidR="00BD15B3" w:rsidRPr="00BD15B3" w:rsidRDefault="00BD15B3">
            <w:pPr>
              <w:rPr>
                <w:sz w:val="24"/>
                <w:szCs w:val="24"/>
              </w:rPr>
            </w:pPr>
            <w:r w:rsidRPr="00BD15B3">
              <w:lastRenderedPageBreak/>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823"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6 571</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
      </w:pPr>
      <w:r w:rsidRPr="00BD15B3">
        <w:rPr>
          <w:u w:val="single"/>
        </w:rPr>
        <w:t>за 2002 год: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1261"/>
        <w:gridCol w:w="1542"/>
        <w:gridCol w:w="6566"/>
      </w:tblGrid>
      <w:tr w:rsidR="00BD15B3" w:rsidRPr="00BD15B3" w:rsidTr="00BD15B3">
        <w:trPr>
          <w:trHeight w:val="240"/>
        </w:trPr>
        <w:tc>
          <w:tcPr>
            <w:tcW w:w="673"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БП =  </w:t>
            </w:r>
          </w:p>
          <w:p w:rsidR="00BD15B3" w:rsidRPr="00BD15B3" w:rsidRDefault="00BD15B3">
            <w:pPr>
              <w:rPr>
                <w:sz w:val="24"/>
                <w:szCs w:val="24"/>
              </w:rPr>
            </w:pPr>
            <w:r w:rsidRPr="00BD15B3">
              <w:t> </w:t>
            </w:r>
          </w:p>
        </w:tc>
        <w:tc>
          <w:tcPr>
            <w:tcW w:w="823"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75 000</w:t>
            </w:r>
          </w:p>
          <w:p w:rsidR="00BD15B3" w:rsidRPr="00BD15B3" w:rsidRDefault="00BD15B3">
            <w:pPr>
              <w:rPr>
                <w:sz w:val="24"/>
                <w:szCs w:val="24"/>
              </w:rPr>
            </w:pPr>
            <w:r w:rsidRPr="00BD15B3">
              <w:t> </w:t>
            </w:r>
          </w:p>
        </w:tc>
        <w:tc>
          <w:tcPr>
            <w:tcW w:w="3504" w:type="pct"/>
            <w:vMerge w:val="restart"/>
            <w:tcMar>
              <w:top w:w="0" w:type="dxa"/>
              <w:left w:w="6" w:type="dxa"/>
              <w:bottom w:w="0" w:type="dxa"/>
              <w:right w:w="6" w:type="dxa"/>
            </w:tcMar>
            <w:vAlign w:val="center"/>
            <w:hideMark/>
          </w:tcPr>
          <w:p w:rsidR="00BD15B3" w:rsidRPr="00BD15B3" w:rsidRDefault="00BD15B3">
            <w:pPr>
              <w:pStyle w:val="newncpi0"/>
              <w:jc w:val="left"/>
            </w:pPr>
            <w:r w:rsidRPr="00BD15B3">
              <w:t>  = 9,49 рубля.</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823"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7 905</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
      </w:pPr>
      <w:r w:rsidRPr="00BD15B3">
        <w:t>ПРИМЕР 3.</w:t>
      </w:r>
    </w:p>
    <w:p w:rsidR="00BD15B3" w:rsidRPr="00BD15B3" w:rsidRDefault="00BD15B3" w:rsidP="00BD15B3">
      <w:pPr>
        <w:pStyle w:val="newncpi"/>
      </w:pPr>
      <w:r w:rsidRPr="00BD15B3">
        <w:t> </w:t>
      </w:r>
    </w:p>
    <w:p w:rsidR="00BD15B3" w:rsidRPr="00BD15B3" w:rsidRDefault="00BD15B3" w:rsidP="00BD15B3">
      <w:pPr>
        <w:pStyle w:val="newncpi"/>
        <w:jc w:val="center"/>
      </w:pPr>
      <w:r w:rsidRPr="00BD15B3">
        <w:t>Примерный порядок расчета базовой прибыли на простую акцию при выпуске простых акций по цене ниже рыночной</w:t>
      </w:r>
    </w:p>
    <w:p w:rsidR="00BD15B3" w:rsidRPr="00BD15B3" w:rsidRDefault="00BD15B3" w:rsidP="00BD15B3">
      <w:pPr>
        <w:pStyle w:val="newncpi"/>
      </w:pPr>
      <w:r w:rsidRPr="00BD15B3">
        <w:t> </w:t>
      </w:r>
    </w:p>
    <w:p w:rsidR="00BD15B3" w:rsidRPr="00BD15B3" w:rsidRDefault="00BD15B3" w:rsidP="00BD15B3">
      <w:pPr>
        <w:pStyle w:val="newncpi"/>
      </w:pPr>
      <w:r w:rsidRPr="00BD15B3">
        <w:t>Банк 27 апреля 2002 г. выпустил простые акции с условием выпуска 1 простая акция на 7 простых акций, находившихся в обращении. Цена продажи простой акции составила 3 рубля. Рыночная цена простой акции в последний день перед выпуском составила 4 рубля.</w:t>
      </w:r>
    </w:p>
    <w:p w:rsidR="00BD15B3" w:rsidRPr="00BD15B3" w:rsidRDefault="00BD15B3" w:rsidP="00BD15B3">
      <w:pPr>
        <w:pStyle w:val="newncpi"/>
      </w:pPr>
      <w:r w:rsidRPr="00BD15B3">
        <w:t>Чистая прибыль, причитающаяся владельцам простых акций, составила:</w:t>
      </w:r>
    </w:p>
    <w:p w:rsidR="00BD15B3" w:rsidRPr="00BD15B3" w:rsidRDefault="00BD15B3" w:rsidP="00BD15B3">
      <w:pPr>
        <w:pStyle w:val="newncpi"/>
      </w:pPr>
      <w:r w:rsidRPr="00BD15B3">
        <w:t>за 2001 год – 20 000 рублей;</w:t>
      </w:r>
    </w:p>
    <w:p w:rsidR="00BD15B3" w:rsidRPr="00BD15B3" w:rsidRDefault="00BD15B3" w:rsidP="00BD15B3">
      <w:pPr>
        <w:pStyle w:val="newncpi"/>
      </w:pPr>
      <w:r w:rsidRPr="00BD15B3">
        <w:t>за 2002 год – 28 000 рублей.</w:t>
      </w:r>
    </w:p>
    <w:p w:rsidR="00BD15B3" w:rsidRPr="00BD15B3" w:rsidRDefault="00BD15B3" w:rsidP="00BD15B3">
      <w:pPr>
        <w:pStyle w:val="newncpi"/>
      </w:pPr>
      <w:r w:rsidRPr="00BD15B3">
        <w:t>Информация о простых акциях, находившихся в обращении в течение 2001–2002 годов, представлена в таблице.</w:t>
      </w:r>
    </w:p>
    <w:p w:rsidR="00BD15B3" w:rsidRPr="00BD15B3" w:rsidRDefault="00BD15B3" w:rsidP="00BD15B3">
      <w:pPr>
        <w:pStyle w:val="newncpi"/>
      </w:pPr>
      <w:r w:rsidRPr="00BD15B3">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2"/>
        <w:gridCol w:w="3224"/>
        <w:gridCol w:w="1401"/>
        <w:gridCol w:w="1263"/>
        <w:gridCol w:w="1517"/>
      </w:tblGrid>
      <w:tr w:rsidR="00BD15B3" w:rsidRPr="00BD15B3" w:rsidTr="00BD15B3">
        <w:trPr>
          <w:trHeight w:val="24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Дата операции</w:t>
            </w:r>
          </w:p>
          <w:p w:rsidR="00BD15B3" w:rsidRPr="00BD15B3" w:rsidRDefault="00BD15B3">
            <w:pPr>
              <w:rPr>
                <w:sz w:val="24"/>
                <w:szCs w:val="24"/>
              </w:rPr>
            </w:pPr>
            <w:r w:rsidRPr="00BD15B3">
              <w:t> </w:t>
            </w:r>
          </w:p>
        </w:tc>
        <w:tc>
          <w:tcPr>
            <w:tcW w:w="1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Описание операций</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Выпущенные простые акции</w:t>
            </w:r>
          </w:p>
          <w:p w:rsidR="00BD15B3" w:rsidRPr="00BD15B3" w:rsidRDefault="00BD15B3">
            <w:pPr>
              <w:rPr>
                <w:sz w:val="24"/>
                <w:szCs w:val="24"/>
              </w:rPr>
            </w:pPr>
            <w:r w:rsidRPr="00BD15B3">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Выкупленные простые акции</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15B3" w:rsidRPr="00BD15B3" w:rsidRDefault="00BD15B3">
            <w:pPr>
              <w:pStyle w:val="table10"/>
              <w:jc w:val="center"/>
            </w:pPr>
            <w:r w:rsidRPr="00BD15B3">
              <w:t xml:space="preserve">Простые акции, находившиеся в </w:t>
            </w:r>
            <w:proofErr w:type="gramStart"/>
            <w:r w:rsidRPr="00BD15B3">
              <w:t>обращении</w:t>
            </w:r>
            <w:proofErr w:type="gramEnd"/>
          </w:p>
          <w:p w:rsidR="00BD15B3" w:rsidRPr="00BD15B3" w:rsidRDefault="00BD15B3">
            <w:pPr>
              <w:rPr>
                <w:sz w:val="24"/>
                <w:szCs w:val="24"/>
              </w:rPr>
            </w:pPr>
            <w:r w:rsidRPr="00BD15B3">
              <w:t> </w:t>
            </w:r>
          </w:p>
        </w:tc>
      </w:tr>
      <w:tr w:rsidR="00BD15B3" w:rsidRPr="00BD15B3" w:rsidTr="00BD15B3">
        <w:trPr>
          <w:trHeight w:val="24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2001 г. </w:t>
            </w:r>
          </w:p>
          <w:p w:rsidR="00BD15B3" w:rsidRPr="00BD15B3" w:rsidRDefault="00BD15B3">
            <w:pPr>
              <w:rPr>
                <w:sz w:val="24"/>
                <w:szCs w:val="24"/>
              </w:rPr>
            </w:pPr>
            <w:r w:rsidRPr="00BD15B3">
              <w:t> </w:t>
            </w:r>
          </w:p>
        </w:tc>
        <w:tc>
          <w:tcPr>
            <w:tcW w:w="1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Остаток на начало 2001 года</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10 000</w:t>
            </w:r>
          </w:p>
          <w:p w:rsidR="00BD15B3" w:rsidRPr="00BD15B3" w:rsidRDefault="00BD15B3">
            <w:pPr>
              <w:rPr>
                <w:sz w:val="24"/>
                <w:szCs w:val="24"/>
              </w:rPr>
            </w:pPr>
            <w:r w:rsidRPr="00BD15B3">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3 000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7 000</w:t>
            </w:r>
          </w:p>
          <w:p w:rsidR="00BD15B3" w:rsidRPr="00BD15B3" w:rsidRDefault="00BD15B3">
            <w:pPr>
              <w:rPr>
                <w:sz w:val="24"/>
                <w:szCs w:val="24"/>
              </w:rPr>
            </w:pPr>
            <w:r w:rsidRPr="00BD15B3">
              <w:t> </w:t>
            </w:r>
          </w:p>
        </w:tc>
      </w:tr>
      <w:tr w:rsidR="00BD15B3" w:rsidRPr="00BD15B3" w:rsidTr="00BD15B3">
        <w:trPr>
          <w:trHeight w:val="24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2002 г. </w:t>
            </w:r>
          </w:p>
          <w:p w:rsidR="00BD15B3" w:rsidRPr="00BD15B3" w:rsidRDefault="00BD15B3">
            <w:pPr>
              <w:rPr>
                <w:sz w:val="24"/>
                <w:szCs w:val="24"/>
              </w:rPr>
            </w:pPr>
            <w:r w:rsidRPr="00BD15B3">
              <w:t> </w:t>
            </w:r>
          </w:p>
        </w:tc>
        <w:tc>
          <w:tcPr>
            <w:tcW w:w="1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Остаток </w:t>
            </w:r>
            <w:proofErr w:type="gramStart"/>
            <w:r w:rsidRPr="00BD15B3">
              <w:t>на конец</w:t>
            </w:r>
            <w:proofErr w:type="gramEnd"/>
            <w:r w:rsidRPr="00BD15B3">
              <w:t xml:space="preserve"> 2001 года</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10 000</w:t>
            </w:r>
          </w:p>
          <w:p w:rsidR="00BD15B3" w:rsidRPr="00BD15B3" w:rsidRDefault="00BD15B3">
            <w:pPr>
              <w:rPr>
                <w:sz w:val="24"/>
                <w:szCs w:val="24"/>
              </w:rPr>
            </w:pPr>
            <w:r w:rsidRPr="00BD15B3">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3 000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7 000</w:t>
            </w:r>
          </w:p>
          <w:p w:rsidR="00BD15B3" w:rsidRPr="00BD15B3" w:rsidRDefault="00BD15B3">
            <w:pPr>
              <w:rPr>
                <w:sz w:val="24"/>
                <w:szCs w:val="24"/>
              </w:rPr>
            </w:pPr>
            <w:r w:rsidRPr="00BD15B3">
              <w:t> </w:t>
            </w:r>
          </w:p>
        </w:tc>
      </w:tr>
      <w:tr w:rsidR="00BD15B3" w:rsidRPr="00BD15B3" w:rsidTr="00BD15B3">
        <w:trPr>
          <w:trHeight w:val="24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2002 г. </w:t>
            </w:r>
          </w:p>
          <w:p w:rsidR="00BD15B3" w:rsidRPr="00BD15B3" w:rsidRDefault="00BD15B3">
            <w:pPr>
              <w:rPr>
                <w:sz w:val="24"/>
                <w:szCs w:val="24"/>
              </w:rPr>
            </w:pPr>
            <w:r w:rsidRPr="00BD15B3">
              <w:t> </w:t>
            </w:r>
          </w:p>
        </w:tc>
        <w:tc>
          <w:tcPr>
            <w:tcW w:w="1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Остаток на начало 2002 года</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10 000</w:t>
            </w:r>
          </w:p>
          <w:p w:rsidR="00BD15B3" w:rsidRPr="00BD15B3" w:rsidRDefault="00BD15B3">
            <w:pPr>
              <w:rPr>
                <w:sz w:val="24"/>
                <w:szCs w:val="24"/>
              </w:rPr>
            </w:pPr>
            <w:r w:rsidRPr="00BD15B3">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3 000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7 000</w:t>
            </w:r>
          </w:p>
          <w:p w:rsidR="00BD15B3" w:rsidRPr="00BD15B3" w:rsidRDefault="00BD15B3">
            <w:pPr>
              <w:rPr>
                <w:sz w:val="24"/>
                <w:szCs w:val="24"/>
              </w:rPr>
            </w:pPr>
            <w:r w:rsidRPr="00BD15B3">
              <w:t> </w:t>
            </w:r>
          </w:p>
        </w:tc>
      </w:tr>
      <w:tr w:rsidR="00BD15B3" w:rsidRPr="00BD15B3" w:rsidTr="00BD15B3">
        <w:trPr>
          <w:trHeight w:val="24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27 апреля 2002 г. </w:t>
            </w:r>
          </w:p>
          <w:p w:rsidR="00BD15B3" w:rsidRPr="00BD15B3" w:rsidRDefault="00BD15B3">
            <w:pPr>
              <w:rPr>
                <w:sz w:val="24"/>
                <w:szCs w:val="24"/>
              </w:rPr>
            </w:pPr>
            <w:r w:rsidRPr="00BD15B3">
              <w:t> </w:t>
            </w:r>
          </w:p>
        </w:tc>
        <w:tc>
          <w:tcPr>
            <w:tcW w:w="1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Льготный выпуск акций</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1 000</w:t>
            </w:r>
          </w:p>
          <w:p w:rsidR="00BD15B3" w:rsidRPr="00BD15B3" w:rsidRDefault="00BD15B3">
            <w:pPr>
              <w:rPr>
                <w:sz w:val="24"/>
                <w:szCs w:val="24"/>
              </w:rPr>
            </w:pPr>
            <w:r w:rsidRPr="00BD15B3">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 </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8 000</w:t>
            </w:r>
          </w:p>
          <w:p w:rsidR="00BD15B3" w:rsidRPr="00BD15B3" w:rsidRDefault="00BD15B3">
            <w:pPr>
              <w:rPr>
                <w:sz w:val="24"/>
                <w:szCs w:val="24"/>
              </w:rPr>
            </w:pPr>
            <w:r w:rsidRPr="00BD15B3">
              <w:t> </w:t>
            </w:r>
          </w:p>
        </w:tc>
      </w:tr>
      <w:tr w:rsidR="00BD15B3" w:rsidRPr="00BD15B3" w:rsidTr="00BD15B3">
        <w:trPr>
          <w:trHeight w:val="24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5 декабря 2002 г. </w:t>
            </w:r>
          </w:p>
          <w:p w:rsidR="00BD15B3" w:rsidRPr="00BD15B3" w:rsidRDefault="00BD15B3">
            <w:pPr>
              <w:rPr>
                <w:sz w:val="24"/>
                <w:szCs w:val="24"/>
              </w:rPr>
            </w:pPr>
            <w:r w:rsidRPr="00BD15B3">
              <w:t> </w:t>
            </w:r>
          </w:p>
        </w:tc>
        <w:tc>
          <w:tcPr>
            <w:tcW w:w="1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Выкуп банком собственных акций</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 </w:t>
            </w:r>
          </w:p>
          <w:p w:rsidR="00BD15B3" w:rsidRPr="00BD15B3" w:rsidRDefault="00BD15B3">
            <w:pPr>
              <w:rPr>
                <w:sz w:val="24"/>
                <w:szCs w:val="24"/>
              </w:rPr>
            </w:pPr>
            <w:r w:rsidRPr="00BD15B3">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1 500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6 500</w:t>
            </w:r>
          </w:p>
          <w:p w:rsidR="00BD15B3" w:rsidRPr="00BD15B3" w:rsidRDefault="00BD15B3">
            <w:pPr>
              <w:rPr>
                <w:sz w:val="24"/>
                <w:szCs w:val="24"/>
              </w:rPr>
            </w:pPr>
            <w:r w:rsidRPr="00BD15B3">
              <w:t> </w:t>
            </w:r>
          </w:p>
        </w:tc>
      </w:tr>
      <w:tr w:rsidR="00BD15B3" w:rsidRPr="00BD15B3" w:rsidTr="00BD15B3">
        <w:trPr>
          <w:trHeight w:val="24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на 1 января 2003 г. </w:t>
            </w:r>
          </w:p>
          <w:p w:rsidR="00BD15B3" w:rsidRPr="00BD15B3" w:rsidRDefault="00BD15B3">
            <w:pPr>
              <w:rPr>
                <w:sz w:val="24"/>
                <w:szCs w:val="24"/>
              </w:rPr>
            </w:pPr>
            <w:r w:rsidRPr="00BD15B3">
              <w:t> </w:t>
            </w:r>
          </w:p>
        </w:tc>
        <w:tc>
          <w:tcPr>
            <w:tcW w:w="1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pPr>
            <w:r w:rsidRPr="00BD15B3">
              <w:t xml:space="preserve">Остаток </w:t>
            </w:r>
            <w:proofErr w:type="gramStart"/>
            <w:r w:rsidRPr="00BD15B3">
              <w:t>на конец</w:t>
            </w:r>
            <w:proofErr w:type="gramEnd"/>
            <w:r w:rsidRPr="00BD15B3">
              <w:t xml:space="preserve"> 2002 года</w:t>
            </w:r>
          </w:p>
          <w:p w:rsidR="00BD15B3" w:rsidRPr="00BD15B3" w:rsidRDefault="00BD15B3">
            <w:pPr>
              <w:rPr>
                <w:sz w:val="24"/>
                <w:szCs w:val="24"/>
              </w:rPr>
            </w:pPr>
            <w:r w:rsidRPr="00BD15B3">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11 000</w:t>
            </w:r>
          </w:p>
          <w:p w:rsidR="00BD15B3" w:rsidRPr="00BD15B3" w:rsidRDefault="00BD15B3">
            <w:pPr>
              <w:rPr>
                <w:sz w:val="24"/>
                <w:szCs w:val="24"/>
              </w:rPr>
            </w:pPr>
            <w:r w:rsidRPr="00BD15B3">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4 500</w:t>
            </w:r>
          </w:p>
          <w:p w:rsidR="00BD15B3" w:rsidRPr="00BD15B3" w:rsidRDefault="00BD15B3">
            <w:pPr>
              <w:rPr>
                <w:sz w:val="24"/>
                <w:szCs w:val="24"/>
              </w:rPr>
            </w:pPr>
            <w:r w:rsidRPr="00BD15B3">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15B3" w:rsidRPr="00BD15B3" w:rsidRDefault="00BD15B3">
            <w:pPr>
              <w:pStyle w:val="table10"/>
              <w:jc w:val="center"/>
            </w:pPr>
            <w:r w:rsidRPr="00BD15B3">
              <w:t>6 500</w:t>
            </w:r>
          </w:p>
          <w:p w:rsidR="00BD15B3" w:rsidRPr="00BD15B3" w:rsidRDefault="00BD15B3">
            <w:pPr>
              <w:rPr>
                <w:sz w:val="24"/>
                <w:szCs w:val="24"/>
              </w:rPr>
            </w:pPr>
            <w:r w:rsidRPr="00BD15B3">
              <w:t> </w:t>
            </w:r>
          </w:p>
        </w:tc>
      </w:tr>
    </w:tbl>
    <w:p w:rsidR="00BD15B3" w:rsidRPr="00BD15B3" w:rsidRDefault="00BD15B3" w:rsidP="00BD15B3">
      <w:pPr>
        <w:pStyle w:val="newncpi"/>
      </w:pPr>
      <w:r w:rsidRPr="00BD15B3">
        <w:t> </w:t>
      </w:r>
    </w:p>
    <w:p w:rsidR="00BD15B3" w:rsidRPr="00BD15B3" w:rsidRDefault="00BD15B3" w:rsidP="00BD15B3">
      <w:pPr>
        <w:pStyle w:val="newncpi"/>
      </w:pPr>
      <w:r w:rsidRPr="00BD15B3">
        <w:t>Исходя из данных примера для расчета базовой прибыли на простую акцию:</w:t>
      </w:r>
    </w:p>
    <w:p w:rsidR="00BD15B3" w:rsidRPr="00BD15B3" w:rsidRDefault="00BD15B3" w:rsidP="00BD15B3">
      <w:pPr>
        <w:pStyle w:val="newncpi"/>
      </w:pPr>
      <w:r w:rsidRPr="00BD15B3">
        <w:t xml:space="preserve">а) определяется рыночная стоимость простых акций, находившихся в </w:t>
      </w:r>
      <w:proofErr w:type="gramStart"/>
      <w:r w:rsidRPr="00BD15B3">
        <w:t>обращении</w:t>
      </w:r>
      <w:proofErr w:type="gramEnd"/>
      <w:r w:rsidRPr="00BD15B3">
        <w:t xml:space="preserve"> до льготного выпуска:</w:t>
      </w:r>
    </w:p>
    <w:p w:rsidR="00BD15B3" w:rsidRPr="00BD15B3" w:rsidRDefault="00BD15B3" w:rsidP="00BD15B3">
      <w:pPr>
        <w:pStyle w:val="newncpi"/>
      </w:pPr>
      <w:r w:rsidRPr="00BD15B3">
        <w:t>РСПА = 4 x 7000 = 28 000 рублей;</w:t>
      </w:r>
    </w:p>
    <w:p w:rsidR="00BD15B3" w:rsidRPr="00BD15B3" w:rsidRDefault="00BD15B3" w:rsidP="00BD15B3">
      <w:pPr>
        <w:pStyle w:val="newncpi"/>
      </w:pPr>
      <w:r w:rsidRPr="00BD15B3">
        <w:t>б) определяются денежные средства, полученные от льготного выпуска:</w:t>
      </w:r>
    </w:p>
    <w:p w:rsidR="00BD15B3" w:rsidRPr="00BD15B3" w:rsidRDefault="00BD15B3" w:rsidP="00BD15B3">
      <w:pPr>
        <w:pStyle w:val="newncpi"/>
      </w:pPr>
      <w:r w:rsidRPr="00BD15B3">
        <w:t>ДС = 3 x 1000 = 3000 рублей;</w:t>
      </w:r>
    </w:p>
    <w:p w:rsidR="00BD15B3" w:rsidRPr="00BD15B3" w:rsidRDefault="00BD15B3" w:rsidP="00BD15B3">
      <w:pPr>
        <w:pStyle w:val="newncpi"/>
      </w:pPr>
      <w:r w:rsidRPr="00BD15B3">
        <w:t xml:space="preserve">в) определяется количество простых акций, находившихся в </w:t>
      </w:r>
      <w:proofErr w:type="gramStart"/>
      <w:r w:rsidRPr="00BD15B3">
        <w:t>обращении</w:t>
      </w:r>
      <w:proofErr w:type="gramEnd"/>
      <w:r w:rsidRPr="00BD15B3">
        <w:t xml:space="preserve"> после льготного выпуска:</w:t>
      </w:r>
    </w:p>
    <w:p w:rsidR="00BD15B3" w:rsidRPr="00BD15B3" w:rsidRDefault="00BD15B3" w:rsidP="00BD15B3">
      <w:pPr>
        <w:pStyle w:val="newncpi"/>
      </w:pPr>
      <w:r w:rsidRPr="00BD15B3">
        <w:t>К</w:t>
      </w:r>
      <w:proofErr w:type="gramStart"/>
      <w:r w:rsidRPr="00BD15B3">
        <w:rPr>
          <w:vertAlign w:val="subscript"/>
        </w:rPr>
        <w:t>1</w:t>
      </w:r>
      <w:proofErr w:type="gramEnd"/>
      <w:r w:rsidRPr="00BD15B3">
        <w:t xml:space="preserve"> = 7000 + 1000 = 8000 акций;</w:t>
      </w:r>
    </w:p>
    <w:p w:rsidR="00BD15B3" w:rsidRPr="00BD15B3" w:rsidRDefault="00BD15B3" w:rsidP="00BD15B3">
      <w:pPr>
        <w:pStyle w:val="newncpi"/>
      </w:pPr>
      <w:r w:rsidRPr="00BD15B3">
        <w:t>г) определяется средняя расчетная цена простой акции:</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1683"/>
        <w:gridCol w:w="1823"/>
        <w:gridCol w:w="5863"/>
      </w:tblGrid>
      <w:tr w:rsidR="00BD15B3" w:rsidRPr="00BD15B3" w:rsidTr="00BD15B3">
        <w:trPr>
          <w:trHeight w:val="240"/>
        </w:trPr>
        <w:tc>
          <w:tcPr>
            <w:tcW w:w="898"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СРЦПА =  </w:t>
            </w:r>
          </w:p>
          <w:p w:rsidR="00BD15B3" w:rsidRPr="00BD15B3" w:rsidRDefault="00BD15B3">
            <w:pPr>
              <w:rPr>
                <w:sz w:val="24"/>
                <w:szCs w:val="24"/>
              </w:rPr>
            </w:pPr>
            <w:r w:rsidRPr="00BD15B3">
              <w:lastRenderedPageBreak/>
              <w:t> </w:t>
            </w:r>
          </w:p>
        </w:tc>
        <w:tc>
          <w:tcPr>
            <w:tcW w:w="973"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lastRenderedPageBreak/>
              <w:t>28 000 + 3 000</w:t>
            </w:r>
          </w:p>
          <w:p w:rsidR="00BD15B3" w:rsidRPr="00BD15B3" w:rsidRDefault="00BD15B3">
            <w:pPr>
              <w:rPr>
                <w:sz w:val="24"/>
                <w:szCs w:val="24"/>
              </w:rPr>
            </w:pPr>
            <w:r w:rsidRPr="00BD15B3">
              <w:lastRenderedPageBreak/>
              <w:t> </w:t>
            </w:r>
          </w:p>
        </w:tc>
        <w:tc>
          <w:tcPr>
            <w:tcW w:w="3130" w:type="pct"/>
            <w:vMerge w:val="restart"/>
            <w:tcMar>
              <w:top w:w="0" w:type="dxa"/>
              <w:left w:w="6" w:type="dxa"/>
              <w:bottom w:w="0" w:type="dxa"/>
              <w:right w:w="6" w:type="dxa"/>
            </w:tcMar>
            <w:vAlign w:val="center"/>
            <w:hideMark/>
          </w:tcPr>
          <w:p w:rsidR="00BD15B3" w:rsidRPr="00BD15B3" w:rsidRDefault="00BD15B3">
            <w:pPr>
              <w:pStyle w:val="newncpi0"/>
              <w:jc w:val="left"/>
            </w:pPr>
            <w:r w:rsidRPr="00BD15B3">
              <w:lastRenderedPageBreak/>
              <w:t>  = 3,88 рубля за акцию;</w:t>
            </w:r>
          </w:p>
          <w:p w:rsidR="00BD15B3" w:rsidRPr="00BD15B3" w:rsidRDefault="00BD15B3">
            <w:pPr>
              <w:rPr>
                <w:sz w:val="24"/>
                <w:szCs w:val="24"/>
              </w:rPr>
            </w:pPr>
            <w:r w:rsidRPr="00BD15B3">
              <w:lastRenderedPageBreak/>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973"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8 000</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
      </w:pPr>
      <w:r w:rsidRPr="00BD15B3">
        <w:t>д) определяется корректирующий коэффициент:</w:t>
      </w:r>
    </w:p>
    <w:p w:rsidR="00BD15B3" w:rsidRPr="00BD15B3" w:rsidRDefault="00BD15B3" w:rsidP="00BD15B3">
      <w:pPr>
        <w:pStyle w:val="newncpi"/>
      </w:pPr>
      <w:r w:rsidRPr="00BD15B3">
        <w:t>по данным примера рыночная цена простой акции (РЦПА) = 4 рубля;</w:t>
      </w:r>
    </w:p>
    <w:p w:rsidR="00BD15B3" w:rsidRPr="00BD15B3" w:rsidRDefault="00BD15B3" w:rsidP="00BD15B3">
      <w:pPr>
        <w:pStyle w:val="newncpi"/>
      </w:pPr>
      <w:r w:rsidRPr="00BD15B3">
        <w:t>КК = 4</w:t>
      </w:r>
      <w:proofErr w:type="gramStart"/>
      <w:r w:rsidRPr="00BD15B3">
        <w:t xml:space="preserve"> :</w:t>
      </w:r>
      <w:proofErr w:type="gramEnd"/>
      <w:r w:rsidRPr="00BD15B3">
        <w:t xml:space="preserve"> 3,88 = 1,03;</w:t>
      </w:r>
    </w:p>
    <w:p w:rsidR="00BD15B3" w:rsidRPr="00BD15B3" w:rsidRDefault="00BD15B3" w:rsidP="00BD15B3">
      <w:pPr>
        <w:pStyle w:val="newncpi"/>
      </w:pPr>
      <w:r w:rsidRPr="00BD15B3">
        <w:t xml:space="preserve">е) определяется количество простых акций, находившихся в </w:t>
      </w:r>
      <w:proofErr w:type="gramStart"/>
      <w:r w:rsidRPr="00BD15B3">
        <w:t>обращении</w:t>
      </w:r>
      <w:proofErr w:type="gramEnd"/>
      <w:r w:rsidRPr="00BD15B3">
        <w:t xml:space="preserve"> в течение 2001–2002 годов, с учетом корректирующего коэффициента:</w:t>
      </w:r>
    </w:p>
    <w:p w:rsidR="00BD15B3" w:rsidRPr="00BD15B3" w:rsidRDefault="00BD15B3" w:rsidP="00BD15B3">
      <w:pPr>
        <w:pStyle w:val="newncpi"/>
      </w:pPr>
      <w:r w:rsidRPr="00BD15B3">
        <w:rPr>
          <w:u w:val="single"/>
        </w:rPr>
        <w:t>за 2001 год:</w:t>
      </w:r>
    </w:p>
    <w:p w:rsidR="00BD15B3" w:rsidRPr="00BD15B3" w:rsidRDefault="00BD15B3" w:rsidP="00BD15B3">
      <w:pPr>
        <w:pStyle w:val="newncpi"/>
      </w:pPr>
      <w:r w:rsidRPr="00BD15B3">
        <w:t>7000 x 1,03 = 7210 акций;</w:t>
      </w:r>
    </w:p>
    <w:p w:rsidR="00BD15B3" w:rsidRPr="00BD15B3" w:rsidRDefault="00BD15B3" w:rsidP="00BD15B3">
      <w:pPr>
        <w:pStyle w:val="newncpi"/>
      </w:pPr>
      <w:r w:rsidRPr="00BD15B3">
        <w:rPr>
          <w:u w:val="single"/>
        </w:rPr>
        <w:t>за 2002 год:</w:t>
      </w:r>
    </w:p>
    <w:p w:rsidR="00BD15B3" w:rsidRPr="00BD15B3" w:rsidRDefault="00BD15B3" w:rsidP="00BD15B3">
      <w:pPr>
        <w:pStyle w:val="newncpi"/>
      </w:pPr>
      <w:r w:rsidRPr="00BD15B3">
        <w:t>январь, февраль, март: 7000 x 1,03 = 7210 акций;</w:t>
      </w:r>
    </w:p>
    <w:p w:rsidR="00BD15B3" w:rsidRPr="00BD15B3" w:rsidRDefault="00BD15B3" w:rsidP="00BD15B3">
      <w:pPr>
        <w:pStyle w:val="newncpi"/>
      </w:pPr>
      <w:r w:rsidRPr="00BD15B3">
        <w:t xml:space="preserve">апрель, май, июнь, июль, август, сентябрь, октябрь, ноябрь: </w:t>
      </w:r>
    </w:p>
    <w:p w:rsidR="00BD15B3" w:rsidRPr="00BD15B3" w:rsidRDefault="00BD15B3" w:rsidP="00BD15B3">
      <w:pPr>
        <w:pStyle w:val="newncpi"/>
      </w:pPr>
      <w:r w:rsidRPr="00BD15B3">
        <w:t>7000 + 1000 = 8000 акций;</w:t>
      </w:r>
    </w:p>
    <w:p w:rsidR="00BD15B3" w:rsidRPr="00BD15B3" w:rsidRDefault="00BD15B3" w:rsidP="00BD15B3">
      <w:pPr>
        <w:pStyle w:val="newncpi"/>
      </w:pPr>
      <w:r w:rsidRPr="00BD15B3">
        <w:t>декабрь: 8000 – 1500 = 6500 акций;</w:t>
      </w:r>
    </w:p>
    <w:p w:rsidR="00BD15B3" w:rsidRPr="00BD15B3" w:rsidRDefault="00BD15B3" w:rsidP="00BD15B3">
      <w:pPr>
        <w:pStyle w:val="newncpi"/>
      </w:pPr>
      <w:r w:rsidRPr="00BD15B3">
        <w:t>ж) определяется средневзвешенное количество простых акций:</w:t>
      </w:r>
    </w:p>
    <w:p w:rsidR="00BD15B3" w:rsidRPr="00BD15B3" w:rsidRDefault="00BD15B3" w:rsidP="00BD15B3">
      <w:pPr>
        <w:pStyle w:val="newncpi"/>
      </w:pPr>
      <w:r w:rsidRPr="00BD15B3">
        <w:rPr>
          <w:u w:val="single"/>
        </w:rPr>
        <w:t>за 2001 год:</w:t>
      </w:r>
    </w:p>
    <w:p w:rsidR="00BD15B3" w:rsidRPr="00BD15B3" w:rsidRDefault="00BD15B3" w:rsidP="00BD15B3">
      <w:pPr>
        <w:pStyle w:val="newncpi"/>
      </w:pPr>
      <w:r w:rsidRPr="00BD15B3">
        <w:t>СКПА = 7210 акций;</w:t>
      </w:r>
    </w:p>
    <w:p w:rsidR="00BD15B3" w:rsidRPr="00BD15B3" w:rsidRDefault="00BD15B3" w:rsidP="00BD15B3">
      <w:pPr>
        <w:pStyle w:val="newncpi"/>
      </w:pPr>
      <w:r w:rsidRPr="00BD15B3">
        <w:rPr>
          <w:u w:val="single"/>
        </w:rPr>
        <w:t>за 2002 год: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1543"/>
        <w:gridCol w:w="4065"/>
        <w:gridCol w:w="3761"/>
      </w:tblGrid>
      <w:tr w:rsidR="00BD15B3" w:rsidRPr="00BD15B3" w:rsidTr="00BD15B3">
        <w:trPr>
          <w:trHeight w:val="240"/>
        </w:trPr>
        <w:tc>
          <w:tcPr>
            <w:tcW w:w="823"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СКПА =  </w:t>
            </w:r>
          </w:p>
          <w:p w:rsidR="00BD15B3" w:rsidRPr="00BD15B3" w:rsidRDefault="00BD15B3">
            <w:pPr>
              <w:rPr>
                <w:sz w:val="24"/>
                <w:szCs w:val="24"/>
              </w:rPr>
            </w:pPr>
            <w:r w:rsidRPr="00BD15B3">
              <w:t> </w:t>
            </w:r>
          </w:p>
        </w:tc>
        <w:tc>
          <w:tcPr>
            <w:tcW w:w="2169"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(7210 x 3) + (8000 x 8) + (6500 x 1)</w:t>
            </w:r>
          </w:p>
          <w:p w:rsidR="00BD15B3" w:rsidRPr="00BD15B3" w:rsidRDefault="00BD15B3">
            <w:pPr>
              <w:rPr>
                <w:sz w:val="24"/>
                <w:szCs w:val="24"/>
              </w:rPr>
            </w:pPr>
            <w:r w:rsidRPr="00BD15B3">
              <w:t> </w:t>
            </w:r>
          </w:p>
        </w:tc>
        <w:tc>
          <w:tcPr>
            <w:tcW w:w="2007" w:type="pct"/>
            <w:vMerge w:val="restart"/>
            <w:tcMar>
              <w:top w:w="0" w:type="dxa"/>
              <w:left w:w="6" w:type="dxa"/>
              <w:bottom w:w="0" w:type="dxa"/>
              <w:right w:w="6" w:type="dxa"/>
            </w:tcMar>
            <w:vAlign w:val="center"/>
            <w:hideMark/>
          </w:tcPr>
          <w:p w:rsidR="00BD15B3" w:rsidRPr="00BD15B3" w:rsidRDefault="00BD15B3">
            <w:pPr>
              <w:pStyle w:val="newncpi0"/>
              <w:jc w:val="left"/>
            </w:pPr>
            <w:r w:rsidRPr="00BD15B3">
              <w:t>  = 7677 акций;</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2169"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12</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
      </w:pPr>
      <w:r w:rsidRPr="00BD15B3">
        <w:t>з) определяется базовая прибыль на простую акцию:</w:t>
      </w:r>
    </w:p>
    <w:p w:rsidR="00BD15B3" w:rsidRPr="00BD15B3" w:rsidRDefault="00BD15B3" w:rsidP="00BD15B3">
      <w:pPr>
        <w:pStyle w:val="newncpi"/>
      </w:pPr>
      <w:r w:rsidRPr="00BD15B3">
        <w:rPr>
          <w:u w:val="single"/>
        </w:rPr>
        <w:t>за 2001 год: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1401"/>
        <w:gridCol w:w="1402"/>
        <w:gridCol w:w="6566"/>
      </w:tblGrid>
      <w:tr w:rsidR="00BD15B3" w:rsidRPr="00BD15B3" w:rsidTr="00BD15B3">
        <w:trPr>
          <w:trHeight w:val="240"/>
        </w:trPr>
        <w:tc>
          <w:tcPr>
            <w:tcW w:w="748"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БП =  </w:t>
            </w:r>
          </w:p>
          <w:p w:rsidR="00BD15B3" w:rsidRPr="00BD15B3" w:rsidRDefault="00BD15B3">
            <w:pPr>
              <w:rPr>
                <w:sz w:val="24"/>
                <w:szCs w:val="24"/>
              </w:rPr>
            </w:pPr>
            <w:r w:rsidRPr="00BD15B3">
              <w:t> </w:t>
            </w:r>
          </w:p>
        </w:tc>
        <w:tc>
          <w:tcPr>
            <w:tcW w:w="748"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20 000</w:t>
            </w:r>
          </w:p>
          <w:p w:rsidR="00BD15B3" w:rsidRPr="00BD15B3" w:rsidRDefault="00BD15B3">
            <w:pPr>
              <w:rPr>
                <w:sz w:val="24"/>
                <w:szCs w:val="24"/>
              </w:rPr>
            </w:pPr>
            <w:r w:rsidRPr="00BD15B3">
              <w:t> </w:t>
            </w:r>
          </w:p>
        </w:tc>
        <w:tc>
          <w:tcPr>
            <w:tcW w:w="3504" w:type="pct"/>
            <w:vMerge w:val="restart"/>
            <w:tcMar>
              <w:top w:w="0" w:type="dxa"/>
              <w:left w:w="6" w:type="dxa"/>
              <w:bottom w:w="0" w:type="dxa"/>
              <w:right w:w="6" w:type="dxa"/>
            </w:tcMar>
            <w:vAlign w:val="center"/>
            <w:hideMark/>
          </w:tcPr>
          <w:p w:rsidR="00BD15B3" w:rsidRPr="00BD15B3" w:rsidRDefault="00BD15B3">
            <w:pPr>
              <w:pStyle w:val="newncpi0"/>
              <w:jc w:val="left"/>
            </w:pPr>
            <w:r w:rsidRPr="00BD15B3">
              <w:t>  = 2,77 рубля;</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748"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7 210</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BD15B3" w:rsidRPr="00BD15B3" w:rsidRDefault="00BD15B3" w:rsidP="00BD15B3">
      <w:pPr>
        <w:pStyle w:val="newncpi"/>
      </w:pPr>
      <w:r w:rsidRPr="00BD15B3">
        <w:rPr>
          <w:u w:val="single"/>
        </w:rPr>
        <w:t>за 2002 год:</w:t>
      </w:r>
    </w:p>
    <w:p w:rsidR="00BD15B3" w:rsidRPr="00BD15B3" w:rsidRDefault="00BD15B3" w:rsidP="00BD15B3">
      <w:pPr>
        <w:pStyle w:val="newncpi"/>
      </w:pPr>
      <w:r w:rsidRPr="00BD15B3">
        <w:t> </w:t>
      </w:r>
    </w:p>
    <w:tbl>
      <w:tblPr>
        <w:tblStyle w:val="tablencpi"/>
        <w:tblW w:w="5001" w:type="pct"/>
        <w:tblLook w:val="04A0" w:firstRow="1" w:lastRow="0" w:firstColumn="1" w:lastColumn="0" w:noHBand="0" w:noVBand="1"/>
      </w:tblPr>
      <w:tblGrid>
        <w:gridCol w:w="1401"/>
        <w:gridCol w:w="1402"/>
        <w:gridCol w:w="6566"/>
      </w:tblGrid>
      <w:tr w:rsidR="00BD15B3" w:rsidRPr="00BD15B3" w:rsidTr="00BD15B3">
        <w:trPr>
          <w:trHeight w:val="240"/>
        </w:trPr>
        <w:tc>
          <w:tcPr>
            <w:tcW w:w="748" w:type="pct"/>
            <w:vMerge w:val="restart"/>
            <w:tcMar>
              <w:top w:w="0" w:type="dxa"/>
              <w:left w:w="6" w:type="dxa"/>
              <w:bottom w:w="0" w:type="dxa"/>
              <w:right w:w="6" w:type="dxa"/>
            </w:tcMar>
            <w:vAlign w:val="center"/>
            <w:hideMark/>
          </w:tcPr>
          <w:p w:rsidR="00BD15B3" w:rsidRPr="00BD15B3" w:rsidRDefault="00BD15B3">
            <w:pPr>
              <w:pStyle w:val="newncpi0"/>
              <w:jc w:val="right"/>
            </w:pPr>
            <w:r w:rsidRPr="00BD15B3">
              <w:t>БП =  </w:t>
            </w:r>
          </w:p>
          <w:p w:rsidR="00BD15B3" w:rsidRPr="00BD15B3" w:rsidRDefault="00BD15B3">
            <w:pPr>
              <w:rPr>
                <w:sz w:val="24"/>
                <w:szCs w:val="24"/>
              </w:rPr>
            </w:pPr>
            <w:r w:rsidRPr="00BD15B3">
              <w:t> </w:t>
            </w:r>
          </w:p>
        </w:tc>
        <w:tc>
          <w:tcPr>
            <w:tcW w:w="748" w:type="pct"/>
            <w:tcBorders>
              <w:bottom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28 000</w:t>
            </w:r>
          </w:p>
          <w:p w:rsidR="00BD15B3" w:rsidRPr="00BD15B3" w:rsidRDefault="00BD15B3">
            <w:pPr>
              <w:rPr>
                <w:sz w:val="24"/>
                <w:szCs w:val="24"/>
              </w:rPr>
            </w:pPr>
            <w:r w:rsidRPr="00BD15B3">
              <w:t> </w:t>
            </w:r>
          </w:p>
        </w:tc>
        <w:tc>
          <w:tcPr>
            <w:tcW w:w="3504" w:type="pct"/>
            <w:vMerge w:val="restart"/>
            <w:tcMar>
              <w:top w:w="0" w:type="dxa"/>
              <w:left w:w="6" w:type="dxa"/>
              <w:bottom w:w="0" w:type="dxa"/>
              <w:right w:w="6" w:type="dxa"/>
            </w:tcMar>
            <w:vAlign w:val="center"/>
            <w:hideMark/>
          </w:tcPr>
          <w:p w:rsidR="00BD15B3" w:rsidRPr="00BD15B3" w:rsidRDefault="00BD15B3">
            <w:pPr>
              <w:pStyle w:val="newncpi0"/>
              <w:jc w:val="left"/>
            </w:pPr>
            <w:r w:rsidRPr="00BD15B3">
              <w:t>  = 3,65 рубля.</w:t>
            </w:r>
          </w:p>
          <w:p w:rsidR="00BD15B3" w:rsidRPr="00BD15B3" w:rsidRDefault="00BD15B3">
            <w:pPr>
              <w:rPr>
                <w:sz w:val="24"/>
                <w:szCs w:val="24"/>
              </w:rPr>
            </w:pPr>
            <w:r w:rsidRPr="00BD15B3">
              <w:t> </w:t>
            </w:r>
          </w:p>
        </w:tc>
      </w:tr>
      <w:tr w:rsidR="00BD15B3" w:rsidRPr="00BD15B3" w:rsidTr="00BD15B3">
        <w:trPr>
          <w:trHeight w:val="240"/>
        </w:trPr>
        <w:tc>
          <w:tcPr>
            <w:tcW w:w="0" w:type="auto"/>
            <w:vMerge/>
            <w:vAlign w:val="center"/>
            <w:hideMark/>
          </w:tcPr>
          <w:p w:rsidR="00BD15B3" w:rsidRPr="00BD15B3" w:rsidRDefault="00BD15B3">
            <w:pPr>
              <w:rPr>
                <w:sz w:val="24"/>
                <w:szCs w:val="24"/>
              </w:rPr>
            </w:pPr>
          </w:p>
        </w:tc>
        <w:tc>
          <w:tcPr>
            <w:tcW w:w="748" w:type="pct"/>
            <w:tcBorders>
              <w:top w:val="single" w:sz="4" w:space="0" w:color="auto"/>
            </w:tcBorders>
            <w:tcMar>
              <w:top w:w="0" w:type="dxa"/>
              <w:left w:w="6" w:type="dxa"/>
              <w:bottom w:w="0" w:type="dxa"/>
              <w:right w:w="6" w:type="dxa"/>
            </w:tcMar>
            <w:hideMark/>
          </w:tcPr>
          <w:p w:rsidR="00BD15B3" w:rsidRPr="00BD15B3" w:rsidRDefault="00BD15B3">
            <w:pPr>
              <w:pStyle w:val="newncpi0"/>
              <w:jc w:val="center"/>
            </w:pPr>
            <w:r w:rsidRPr="00BD15B3">
              <w:t>7 677</w:t>
            </w:r>
          </w:p>
          <w:p w:rsidR="00BD15B3" w:rsidRPr="00BD15B3" w:rsidRDefault="00BD15B3">
            <w:pPr>
              <w:rPr>
                <w:sz w:val="24"/>
                <w:szCs w:val="24"/>
              </w:rPr>
            </w:pPr>
            <w:r w:rsidRPr="00BD15B3">
              <w:t> </w:t>
            </w:r>
          </w:p>
        </w:tc>
        <w:tc>
          <w:tcPr>
            <w:tcW w:w="0" w:type="auto"/>
            <w:vMerge/>
            <w:vAlign w:val="center"/>
            <w:hideMark/>
          </w:tcPr>
          <w:p w:rsidR="00BD15B3" w:rsidRPr="00BD15B3" w:rsidRDefault="00BD15B3">
            <w:pPr>
              <w:rPr>
                <w:sz w:val="24"/>
                <w:szCs w:val="24"/>
              </w:rPr>
            </w:pPr>
          </w:p>
        </w:tc>
      </w:tr>
    </w:tbl>
    <w:p w:rsidR="00BD15B3" w:rsidRPr="00BD15B3" w:rsidRDefault="00BD15B3" w:rsidP="00BD15B3">
      <w:pPr>
        <w:pStyle w:val="newncpi"/>
      </w:pPr>
      <w:r w:rsidRPr="00BD15B3">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B3"/>
    <w:rsid w:val="001D3C2B"/>
    <w:rsid w:val="007645C7"/>
    <w:rsid w:val="008B17C0"/>
    <w:rsid w:val="00B67BFF"/>
    <w:rsid w:val="00BD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5B3"/>
    <w:rPr>
      <w:color w:val="0038C8"/>
      <w:u w:val="single"/>
    </w:rPr>
  </w:style>
  <w:style w:type="character" w:styleId="a4">
    <w:name w:val="FollowedHyperlink"/>
    <w:basedOn w:val="a0"/>
    <w:uiPriority w:val="99"/>
    <w:semiHidden/>
    <w:unhideWhenUsed/>
    <w:rsid w:val="00BD15B3"/>
    <w:rPr>
      <w:color w:val="0038C8"/>
      <w:u w:val="single"/>
    </w:rPr>
  </w:style>
  <w:style w:type="paragraph" w:customStyle="1" w:styleId="part">
    <w:name w:val="part"/>
    <w:basedOn w:val="a"/>
    <w:rsid w:val="00BD15B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BD15B3"/>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BD15B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D15B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D15B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D15B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BD15B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D15B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D15B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D15B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D15B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D15B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D15B3"/>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BD15B3"/>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D15B3"/>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D15B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D15B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D15B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D15B3"/>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D15B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D15B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D15B3"/>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D15B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D15B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D15B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D15B3"/>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D15B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D15B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D15B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D15B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D15B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D15B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D15B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D15B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D15B3"/>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D15B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D15B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D15B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D15B3"/>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D15B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D15B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D15B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BD15B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D15B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D15B3"/>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D15B3"/>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D15B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D15B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D15B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D15B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D15B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D15B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D15B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D15B3"/>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D15B3"/>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D15B3"/>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D15B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D15B3"/>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BD15B3"/>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D15B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D15B3"/>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D15B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D15B3"/>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D15B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D15B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D15B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D15B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D15B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D15B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D15B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D15B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BD1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D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D15B3"/>
    <w:rPr>
      <w:rFonts w:ascii="Times New Roman" w:hAnsi="Times New Roman" w:cs="Times New Roman" w:hint="default"/>
      <w:b/>
      <w:bCs/>
      <w:caps/>
    </w:rPr>
  </w:style>
  <w:style w:type="character" w:customStyle="1" w:styleId="promulgator">
    <w:name w:val="promulgator"/>
    <w:basedOn w:val="a0"/>
    <w:rsid w:val="00BD15B3"/>
    <w:rPr>
      <w:rFonts w:ascii="Times New Roman" w:hAnsi="Times New Roman" w:cs="Times New Roman" w:hint="default"/>
      <w:b/>
      <w:bCs/>
      <w:caps/>
    </w:rPr>
  </w:style>
  <w:style w:type="character" w:customStyle="1" w:styleId="datepr">
    <w:name w:val="datepr"/>
    <w:basedOn w:val="a0"/>
    <w:rsid w:val="00BD15B3"/>
    <w:rPr>
      <w:rFonts w:ascii="Times New Roman" w:hAnsi="Times New Roman" w:cs="Times New Roman" w:hint="default"/>
      <w:i/>
      <w:iCs/>
    </w:rPr>
  </w:style>
  <w:style w:type="character" w:customStyle="1" w:styleId="datecity">
    <w:name w:val="datecity"/>
    <w:basedOn w:val="a0"/>
    <w:rsid w:val="00BD15B3"/>
    <w:rPr>
      <w:rFonts w:ascii="Times New Roman" w:hAnsi="Times New Roman" w:cs="Times New Roman" w:hint="default"/>
      <w:i/>
      <w:iCs/>
      <w:sz w:val="24"/>
      <w:szCs w:val="24"/>
    </w:rPr>
  </w:style>
  <w:style w:type="character" w:customStyle="1" w:styleId="datereg">
    <w:name w:val="datereg"/>
    <w:basedOn w:val="a0"/>
    <w:rsid w:val="00BD15B3"/>
    <w:rPr>
      <w:rFonts w:ascii="Times New Roman" w:hAnsi="Times New Roman" w:cs="Times New Roman" w:hint="default"/>
    </w:rPr>
  </w:style>
  <w:style w:type="character" w:customStyle="1" w:styleId="number">
    <w:name w:val="number"/>
    <w:basedOn w:val="a0"/>
    <w:rsid w:val="00BD15B3"/>
    <w:rPr>
      <w:rFonts w:ascii="Times New Roman" w:hAnsi="Times New Roman" w:cs="Times New Roman" w:hint="default"/>
      <w:i/>
      <w:iCs/>
    </w:rPr>
  </w:style>
  <w:style w:type="character" w:customStyle="1" w:styleId="bigsimbol">
    <w:name w:val="bigsimbol"/>
    <w:basedOn w:val="a0"/>
    <w:rsid w:val="00BD15B3"/>
    <w:rPr>
      <w:rFonts w:ascii="Times New Roman" w:hAnsi="Times New Roman" w:cs="Times New Roman" w:hint="default"/>
      <w:caps/>
    </w:rPr>
  </w:style>
  <w:style w:type="character" w:customStyle="1" w:styleId="razr">
    <w:name w:val="razr"/>
    <w:basedOn w:val="a0"/>
    <w:rsid w:val="00BD15B3"/>
    <w:rPr>
      <w:rFonts w:ascii="Times New Roman" w:hAnsi="Times New Roman" w:cs="Times New Roman" w:hint="default"/>
      <w:spacing w:val="30"/>
    </w:rPr>
  </w:style>
  <w:style w:type="character" w:customStyle="1" w:styleId="onesymbol">
    <w:name w:val="onesymbol"/>
    <w:basedOn w:val="a0"/>
    <w:rsid w:val="00BD15B3"/>
    <w:rPr>
      <w:rFonts w:ascii="Symbol" w:hAnsi="Symbol" w:hint="default"/>
    </w:rPr>
  </w:style>
  <w:style w:type="character" w:customStyle="1" w:styleId="onewind3">
    <w:name w:val="onewind3"/>
    <w:basedOn w:val="a0"/>
    <w:rsid w:val="00BD15B3"/>
    <w:rPr>
      <w:rFonts w:ascii="Wingdings 3" w:hAnsi="Wingdings 3" w:hint="default"/>
    </w:rPr>
  </w:style>
  <w:style w:type="character" w:customStyle="1" w:styleId="onewind2">
    <w:name w:val="onewind2"/>
    <w:basedOn w:val="a0"/>
    <w:rsid w:val="00BD15B3"/>
    <w:rPr>
      <w:rFonts w:ascii="Wingdings 2" w:hAnsi="Wingdings 2" w:hint="default"/>
    </w:rPr>
  </w:style>
  <w:style w:type="character" w:customStyle="1" w:styleId="onewind">
    <w:name w:val="onewind"/>
    <w:basedOn w:val="a0"/>
    <w:rsid w:val="00BD15B3"/>
    <w:rPr>
      <w:rFonts w:ascii="Wingdings" w:hAnsi="Wingdings" w:hint="default"/>
    </w:rPr>
  </w:style>
  <w:style w:type="character" w:customStyle="1" w:styleId="rednoun">
    <w:name w:val="rednoun"/>
    <w:basedOn w:val="a0"/>
    <w:rsid w:val="00BD15B3"/>
  </w:style>
  <w:style w:type="character" w:customStyle="1" w:styleId="post">
    <w:name w:val="post"/>
    <w:basedOn w:val="a0"/>
    <w:rsid w:val="00BD15B3"/>
    <w:rPr>
      <w:rFonts w:ascii="Times New Roman" w:hAnsi="Times New Roman" w:cs="Times New Roman" w:hint="default"/>
      <w:b/>
      <w:bCs/>
      <w:i/>
      <w:iCs/>
      <w:sz w:val="22"/>
      <w:szCs w:val="22"/>
    </w:rPr>
  </w:style>
  <w:style w:type="character" w:customStyle="1" w:styleId="pers">
    <w:name w:val="pers"/>
    <w:basedOn w:val="a0"/>
    <w:rsid w:val="00BD15B3"/>
    <w:rPr>
      <w:rFonts w:ascii="Times New Roman" w:hAnsi="Times New Roman" w:cs="Times New Roman" w:hint="default"/>
      <w:b/>
      <w:bCs/>
      <w:i/>
      <w:iCs/>
      <w:sz w:val="22"/>
      <w:szCs w:val="22"/>
    </w:rPr>
  </w:style>
  <w:style w:type="character" w:customStyle="1" w:styleId="arabic">
    <w:name w:val="arabic"/>
    <w:basedOn w:val="a0"/>
    <w:rsid w:val="00BD15B3"/>
    <w:rPr>
      <w:rFonts w:ascii="Times New Roman" w:hAnsi="Times New Roman" w:cs="Times New Roman" w:hint="default"/>
    </w:rPr>
  </w:style>
  <w:style w:type="character" w:customStyle="1" w:styleId="articlec">
    <w:name w:val="articlec"/>
    <w:basedOn w:val="a0"/>
    <w:rsid w:val="00BD15B3"/>
    <w:rPr>
      <w:rFonts w:ascii="Times New Roman" w:hAnsi="Times New Roman" w:cs="Times New Roman" w:hint="default"/>
      <w:i/>
      <w:iCs/>
    </w:rPr>
  </w:style>
  <w:style w:type="character" w:customStyle="1" w:styleId="roman">
    <w:name w:val="roman"/>
    <w:basedOn w:val="a0"/>
    <w:rsid w:val="00BD15B3"/>
    <w:rPr>
      <w:rFonts w:ascii="Arial" w:hAnsi="Arial" w:cs="Arial" w:hint="default"/>
    </w:rPr>
  </w:style>
  <w:style w:type="table" w:customStyle="1" w:styleId="tablencpi">
    <w:name w:val="tablencpi"/>
    <w:basedOn w:val="a1"/>
    <w:rsid w:val="00BD15B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5B3"/>
    <w:rPr>
      <w:color w:val="0038C8"/>
      <w:u w:val="single"/>
    </w:rPr>
  </w:style>
  <w:style w:type="character" w:styleId="a4">
    <w:name w:val="FollowedHyperlink"/>
    <w:basedOn w:val="a0"/>
    <w:uiPriority w:val="99"/>
    <w:semiHidden/>
    <w:unhideWhenUsed/>
    <w:rsid w:val="00BD15B3"/>
    <w:rPr>
      <w:color w:val="0038C8"/>
      <w:u w:val="single"/>
    </w:rPr>
  </w:style>
  <w:style w:type="paragraph" w:customStyle="1" w:styleId="part">
    <w:name w:val="part"/>
    <w:basedOn w:val="a"/>
    <w:rsid w:val="00BD15B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BD15B3"/>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BD15B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D15B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D15B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D15B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BD15B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D15B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D15B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D15B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D15B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D15B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D15B3"/>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BD15B3"/>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D15B3"/>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D15B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D15B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D15B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D15B3"/>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D15B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D15B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D15B3"/>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D15B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D15B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D15B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D15B3"/>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D15B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D15B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D15B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D15B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D15B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D15B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D15B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D15B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D15B3"/>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D15B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D15B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D15B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D15B3"/>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D15B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D15B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D15B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BD15B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D15B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D15B3"/>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D15B3"/>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D15B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D15B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D15B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D15B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D15B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D15B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D15B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D15B3"/>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D15B3"/>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D15B3"/>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D15B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D15B3"/>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BD15B3"/>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D15B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D15B3"/>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D15B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D15B3"/>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D15B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D15B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D15B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D15B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D15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D15B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D15B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D15B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D15B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BD1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D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D15B3"/>
    <w:rPr>
      <w:rFonts w:ascii="Times New Roman" w:hAnsi="Times New Roman" w:cs="Times New Roman" w:hint="default"/>
      <w:b/>
      <w:bCs/>
      <w:caps/>
    </w:rPr>
  </w:style>
  <w:style w:type="character" w:customStyle="1" w:styleId="promulgator">
    <w:name w:val="promulgator"/>
    <w:basedOn w:val="a0"/>
    <w:rsid w:val="00BD15B3"/>
    <w:rPr>
      <w:rFonts w:ascii="Times New Roman" w:hAnsi="Times New Roman" w:cs="Times New Roman" w:hint="default"/>
      <w:b/>
      <w:bCs/>
      <w:caps/>
    </w:rPr>
  </w:style>
  <w:style w:type="character" w:customStyle="1" w:styleId="datepr">
    <w:name w:val="datepr"/>
    <w:basedOn w:val="a0"/>
    <w:rsid w:val="00BD15B3"/>
    <w:rPr>
      <w:rFonts w:ascii="Times New Roman" w:hAnsi="Times New Roman" w:cs="Times New Roman" w:hint="default"/>
      <w:i/>
      <w:iCs/>
    </w:rPr>
  </w:style>
  <w:style w:type="character" w:customStyle="1" w:styleId="datecity">
    <w:name w:val="datecity"/>
    <w:basedOn w:val="a0"/>
    <w:rsid w:val="00BD15B3"/>
    <w:rPr>
      <w:rFonts w:ascii="Times New Roman" w:hAnsi="Times New Roman" w:cs="Times New Roman" w:hint="default"/>
      <w:i/>
      <w:iCs/>
      <w:sz w:val="24"/>
      <w:szCs w:val="24"/>
    </w:rPr>
  </w:style>
  <w:style w:type="character" w:customStyle="1" w:styleId="datereg">
    <w:name w:val="datereg"/>
    <w:basedOn w:val="a0"/>
    <w:rsid w:val="00BD15B3"/>
    <w:rPr>
      <w:rFonts w:ascii="Times New Roman" w:hAnsi="Times New Roman" w:cs="Times New Roman" w:hint="default"/>
    </w:rPr>
  </w:style>
  <w:style w:type="character" w:customStyle="1" w:styleId="number">
    <w:name w:val="number"/>
    <w:basedOn w:val="a0"/>
    <w:rsid w:val="00BD15B3"/>
    <w:rPr>
      <w:rFonts w:ascii="Times New Roman" w:hAnsi="Times New Roman" w:cs="Times New Roman" w:hint="default"/>
      <w:i/>
      <w:iCs/>
    </w:rPr>
  </w:style>
  <w:style w:type="character" w:customStyle="1" w:styleId="bigsimbol">
    <w:name w:val="bigsimbol"/>
    <w:basedOn w:val="a0"/>
    <w:rsid w:val="00BD15B3"/>
    <w:rPr>
      <w:rFonts w:ascii="Times New Roman" w:hAnsi="Times New Roman" w:cs="Times New Roman" w:hint="default"/>
      <w:caps/>
    </w:rPr>
  </w:style>
  <w:style w:type="character" w:customStyle="1" w:styleId="razr">
    <w:name w:val="razr"/>
    <w:basedOn w:val="a0"/>
    <w:rsid w:val="00BD15B3"/>
    <w:rPr>
      <w:rFonts w:ascii="Times New Roman" w:hAnsi="Times New Roman" w:cs="Times New Roman" w:hint="default"/>
      <w:spacing w:val="30"/>
    </w:rPr>
  </w:style>
  <w:style w:type="character" w:customStyle="1" w:styleId="onesymbol">
    <w:name w:val="onesymbol"/>
    <w:basedOn w:val="a0"/>
    <w:rsid w:val="00BD15B3"/>
    <w:rPr>
      <w:rFonts w:ascii="Symbol" w:hAnsi="Symbol" w:hint="default"/>
    </w:rPr>
  </w:style>
  <w:style w:type="character" w:customStyle="1" w:styleId="onewind3">
    <w:name w:val="onewind3"/>
    <w:basedOn w:val="a0"/>
    <w:rsid w:val="00BD15B3"/>
    <w:rPr>
      <w:rFonts w:ascii="Wingdings 3" w:hAnsi="Wingdings 3" w:hint="default"/>
    </w:rPr>
  </w:style>
  <w:style w:type="character" w:customStyle="1" w:styleId="onewind2">
    <w:name w:val="onewind2"/>
    <w:basedOn w:val="a0"/>
    <w:rsid w:val="00BD15B3"/>
    <w:rPr>
      <w:rFonts w:ascii="Wingdings 2" w:hAnsi="Wingdings 2" w:hint="default"/>
    </w:rPr>
  </w:style>
  <w:style w:type="character" w:customStyle="1" w:styleId="onewind">
    <w:name w:val="onewind"/>
    <w:basedOn w:val="a0"/>
    <w:rsid w:val="00BD15B3"/>
    <w:rPr>
      <w:rFonts w:ascii="Wingdings" w:hAnsi="Wingdings" w:hint="default"/>
    </w:rPr>
  </w:style>
  <w:style w:type="character" w:customStyle="1" w:styleId="rednoun">
    <w:name w:val="rednoun"/>
    <w:basedOn w:val="a0"/>
    <w:rsid w:val="00BD15B3"/>
  </w:style>
  <w:style w:type="character" w:customStyle="1" w:styleId="post">
    <w:name w:val="post"/>
    <w:basedOn w:val="a0"/>
    <w:rsid w:val="00BD15B3"/>
    <w:rPr>
      <w:rFonts w:ascii="Times New Roman" w:hAnsi="Times New Roman" w:cs="Times New Roman" w:hint="default"/>
      <w:b/>
      <w:bCs/>
      <w:i/>
      <w:iCs/>
      <w:sz w:val="22"/>
      <w:szCs w:val="22"/>
    </w:rPr>
  </w:style>
  <w:style w:type="character" w:customStyle="1" w:styleId="pers">
    <w:name w:val="pers"/>
    <w:basedOn w:val="a0"/>
    <w:rsid w:val="00BD15B3"/>
    <w:rPr>
      <w:rFonts w:ascii="Times New Roman" w:hAnsi="Times New Roman" w:cs="Times New Roman" w:hint="default"/>
      <w:b/>
      <w:bCs/>
      <w:i/>
      <w:iCs/>
      <w:sz w:val="22"/>
      <w:szCs w:val="22"/>
    </w:rPr>
  </w:style>
  <w:style w:type="character" w:customStyle="1" w:styleId="arabic">
    <w:name w:val="arabic"/>
    <w:basedOn w:val="a0"/>
    <w:rsid w:val="00BD15B3"/>
    <w:rPr>
      <w:rFonts w:ascii="Times New Roman" w:hAnsi="Times New Roman" w:cs="Times New Roman" w:hint="default"/>
    </w:rPr>
  </w:style>
  <w:style w:type="character" w:customStyle="1" w:styleId="articlec">
    <w:name w:val="articlec"/>
    <w:basedOn w:val="a0"/>
    <w:rsid w:val="00BD15B3"/>
    <w:rPr>
      <w:rFonts w:ascii="Times New Roman" w:hAnsi="Times New Roman" w:cs="Times New Roman" w:hint="default"/>
      <w:i/>
      <w:iCs/>
    </w:rPr>
  </w:style>
  <w:style w:type="character" w:customStyle="1" w:styleId="roman">
    <w:name w:val="roman"/>
    <w:basedOn w:val="a0"/>
    <w:rsid w:val="00BD15B3"/>
    <w:rPr>
      <w:rFonts w:ascii="Arial" w:hAnsi="Arial" w:cs="Arial" w:hint="default"/>
    </w:rPr>
  </w:style>
  <w:style w:type="table" w:customStyle="1" w:styleId="tablencpi">
    <w:name w:val="tablencpi"/>
    <w:basedOn w:val="a1"/>
    <w:rsid w:val="00BD15B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01C33-463A-47C7-BD7C-924B01BF5415}"/>
</file>

<file path=customXml/itemProps2.xml><?xml version="1.0" encoding="utf-8"?>
<ds:datastoreItem xmlns:ds="http://schemas.openxmlformats.org/officeDocument/2006/customXml" ds:itemID="{9CE7CA81-D78E-4D62-9A0B-7E971C8E0453}"/>
</file>

<file path=customXml/itemProps3.xml><?xml version="1.0" encoding="utf-8"?>
<ds:datastoreItem xmlns:ds="http://schemas.openxmlformats.org/officeDocument/2006/customXml" ds:itemID="{166F2DA9-F20F-493C-AFBD-D16A97986D11}"/>
</file>

<file path=docProps/app.xml><?xml version="1.0" encoding="utf-8"?>
<Properties xmlns="http://schemas.openxmlformats.org/officeDocument/2006/extended-properties" xmlns:vt="http://schemas.openxmlformats.org/officeDocument/2006/docPropsVTypes">
  <Template>Normal</Template>
  <TotalTime>1</TotalTime>
  <Pages>13</Pages>
  <Words>4804</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2016-03-05T10:01:00Z</dcterms:created>
  <dcterms:modified xsi:type="dcterms:W3CDTF">2016-03-05T10:02:00Z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