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8" w:rsidRPr="00A622D8" w:rsidRDefault="00A622D8" w:rsidP="00A622D8">
      <w:pPr>
        <w:pStyle w:val="newncpi0"/>
        <w:jc w:val="center"/>
      </w:pPr>
      <w:bookmarkStart w:id="0" w:name="_GoBack"/>
      <w:bookmarkEnd w:id="0"/>
      <w:r w:rsidRPr="00A622D8">
        <w:t> </w:t>
      </w:r>
    </w:p>
    <w:p w:rsidR="00A622D8" w:rsidRPr="00A622D8" w:rsidRDefault="00A622D8" w:rsidP="00A622D8">
      <w:pPr>
        <w:pStyle w:val="newncpi0"/>
        <w:jc w:val="center"/>
      </w:pPr>
      <w:bookmarkStart w:id="1" w:name="a5"/>
      <w:bookmarkEnd w:id="1"/>
      <w:r w:rsidRPr="00A622D8">
        <w:rPr>
          <w:rStyle w:val="name"/>
        </w:rPr>
        <w:t>ПОСТАНОВЛЕНИЕ </w:t>
      </w:r>
      <w:r w:rsidRPr="00A622D8">
        <w:t xml:space="preserve"> </w:t>
      </w:r>
      <w:r w:rsidRPr="00A622D8">
        <w:rPr>
          <w:rStyle w:val="promulgator"/>
        </w:rPr>
        <w:t>СОВЕТА ДИРЕКТОРОВ НАЦИОНАЛЬНОГО БАНКА РЕСПУБЛИКИ БЕЛАРУСЬ</w:t>
      </w:r>
      <w:r w:rsidRPr="00A622D8">
        <w:t xml:space="preserve"> </w:t>
      </w:r>
    </w:p>
    <w:p w:rsidR="00A622D8" w:rsidRPr="00A622D8" w:rsidRDefault="00A622D8" w:rsidP="00A622D8">
      <w:pPr>
        <w:pStyle w:val="newncpi"/>
        <w:ind w:firstLine="0"/>
        <w:jc w:val="center"/>
      </w:pPr>
      <w:r w:rsidRPr="00A622D8">
        <w:rPr>
          <w:rStyle w:val="datepr"/>
        </w:rPr>
        <w:t>27 декабря 2007 г.</w:t>
      </w:r>
      <w:r w:rsidRPr="00A622D8">
        <w:t xml:space="preserve"> </w:t>
      </w:r>
      <w:r w:rsidRPr="00A622D8">
        <w:rPr>
          <w:rStyle w:val="number"/>
        </w:rPr>
        <w:t>№ 409</w:t>
      </w:r>
      <w:r w:rsidRPr="00A622D8">
        <w:t xml:space="preserve"> </w:t>
      </w:r>
    </w:p>
    <w:p w:rsidR="00A622D8" w:rsidRPr="00A622D8" w:rsidRDefault="00A622D8" w:rsidP="00A622D8">
      <w:pPr>
        <w:pStyle w:val="title"/>
      </w:pPr>
      <w:r w:rsidRPr="00A622D8">
        <w:t>Об утверждении Национального стандарта финансовой отчетности 28 «Инвестиции в зависимые юридические лица» (НСФО 28)</w:t>
      </w:r>
    </w:p>
    <w:p w:rsidR="00A622D8" w:rsidRPr="00A622D8" w:rsidRDefault="00A622D8" w:rsidP="00A622D8">
      <w:pPr>
        <w:pStyle w:val="changei"/>
      </w:pPr>
      <w:r w:rsidRPr="00A622D8">
        <w:t>Изменения и дополнения:</w:t>
      </w:r>
    </w:p>
    <w:p w:rsidR="00A622D8" w:rsidRPr="00A622D8" w:rsidRDefault="00A622D8" w:rsidP="00A622D8">
      <w:pPr>
        <w:pStyle w:val="changeadd"/>
      </w:pPr>
      <w:r w:rsidRPr="00A622D8">
        <w:t>Постановление</w:t>
      </w:r>
      <w:r w:rsidRPr="00A622D8">
        <w:t xml:space="preserve"> Правления Национального банка Республики Беларусь от 24 марта 2010 г. № 73</w:t>
      </w:r>
    </w:p>
    <w:p w:rsidR="00A622D8" w:rsidRPr="00A622D8" w:rsidRDefault="00A622D8" w:rsidP="00A622D8">
      <w:pPr>
        <w:pStyle w:val="newncpi"/>
      </w:pPr>
      <w:r w:rsidRPr="00A622D8">
        <w:t> </w:t>
      </w:r>
    </w:p>
    <w:p w:rsidR="00A622D8" w:rsidRPr="00A622D8" w:rsidRDefault="00A622D8" w:rsidP="00A622D8">
      <w:pPr>
        <w:pStyle w:val="preamble"/>
      </w:pPr>
      <w:proofErr w:type="gramStart"/>
      <w:r w:rsidRPr="00A622D8">
        <w:t xml:space="preserve">В целях выполнения Основных направлений денежно-кредитной политики Республики Беларусь на 2007 год, утвержденных </w:t>
      </w:r>
      <w:r w:rsidRPr="00A622D8">
        <w:t>Указом</w:t>
      </w:r>
      <w:r w:rsidRPr="00A622D8">
        <w:t xml:space="preserve"> Президента Республики Беларусь от 30 ноября 2006 г. № 703, Программы развития банковского сектора экономики Республики Беларусь на 2006–2010 годы, утвержденной </w:t>
      </w:r>
      <w:r w:rsidRPr="00A622D8">
        <w:t>Указом</w:t>
      </w:r>
      <w:r w:rsidRPr="00A622D8">
        <w:t xml:space="preserve"> Президента Республики Беларусь от 15 января 2007 г. № 27, а также на основании статей </w:t>
      </w:r>
      <w:r w:rsidRPr="00A622D8">
        <w:t>26</w:t>
      </w:r>
      <w:r w:rsidRPr="00A622D8">
        <w:t xml:space="preserve"> и </w:t>
      </w:r>
      <w:r w:rsidRPr="00A622D8">
        <w:t>119</w:t>
      </w:r>
      <w:r w:rsidRPr="00A622D8">
        <w:t xml:space="preserve"> Банковского кодекса Республики Беларусь Совет директоров Национального банка</w:t>
      </w:r>
      <w:proofErr w:type="gramEnd"/>
      <w:r w:rsidRPr="00A622D8">
        <w:t xml:space="preserve"> Республики Беларусь ПОСТАНОВЛЯЕТ:</w:t>
      </w:r>
    </w:p>
    <w:p w:rsidR="00A622D8" w:rsidRPr="00A622D8" w:rsidRDefault="00A622D8" w:rsidP="00A622D8">
      <w:pPr>
        <w:pStyle w:val="point"/>
      </w:pPr>
      <w:r w:rsidRPr="00A622D8">
        <w:t>1. Утвердить прилагаемый Национальный стандарт финансовой отчетности 28 «Инвестиции в зависимые юридические лица» (НСФО 28).</w:t>
      </w:r>
    </w:p>
    <w:p w:rsidR="00A622D8" w:rsidRPr="00A622D8" w:rsidRDefault="00A622D8" w:rsidP="00A622D8">
      <w:pPr>
        <w:pStyle w:val="point"/>
      </w:pPr>
      <w:r w:rsidRPr="00A622D8">
        <w:t xml:space="preserve">2. Признать утратившим силу </w:t>
      </w:r>
      <w:r w:rsidRPr="00A622D8">
        <w:t>постановление</w:t>
      </w:r>
      <w:r w:rsidRPr="00A622D8">
        <w:t xml:space="preserve"> Совета директоров Национального банка Республики Беларусь от 3 декабря 2002 г. № 388 «Об утверждении Национального стандарта финансовой отчетности 28 «Учет инвестиций в зависимые структуры» (НСФО 28) для банковской системы».</w:t>
      </w:r>
    </w:p>
    <w:p w:rsidR="00A622D8" w:rsidRPr="00A622D8" w:rsidRDefault="00A622D8" w:rsidP="00A622D8">
      <w:pPr>
        <w:pStyle w:val="point"/>
      </w:pPr>
      <w:r w:rsidRPr="00A622D8">
        <w:t>3. Настоящее постановление вступает в силу с 1 января 2008 г. и применяется при составлении финансовой отчетности за 2007 год и последующие годы.</w:t>
      </w:r>
    </w:p>
    <w:p w:rsidR="00A622D8" w:rsidRPr="00A622D8" w:rsidRDefault="00A622D8" w:rsidP="00A622D8">
      <w:pPr>
        <w:pStyle w:val="newncpi"/>
      </w:pPr>
      <w:r w:rsidRPr="00A622D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A622D8" w:rsidRPr="00A622D8" w:rsidTr="00A622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2D8" w:rsidRPr="00A622D8" w:rsidRDefault="00A622D8">
            <w:pPr>
              <w:pStyle w:val="newncpi0"/>
              <w:jc w:val="left"/>
            </w:pPr>
            <w:r w:rsidRPr="00A622D8">
              <w:rPr>
                <w:rStyle w:val="post"/>
              </w:rPr>
              <w:t>Председатель Правления</w:t>
            </w:r>
            <w:r w:rsidRPr="00A622D8">
              <w:t xml:space="preserve"> </w:t>
            </w:r>
          </w:p>
          <w:p w:rsidR="00A622D8" w:rsidRPr="00A622D8" w:rsidRDefault="00A622D8">
            <w:pPr>
              <w:rPr>
                <w:sz w:val="24"/>
                <w:szCs w:val="24"/>
              </w:rPr>
            </w:pPr>
            <w:r w:rsidRPr="00A622D8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2D8" w:rsidRPr="00A622D8" w:rsidRDefault="00A622D8">
            <w:pPr>
              <w:pStyle w:val="newncpi0"/>
              <w:jc w:val="right"/>
            </w:pPr>
            <w:proofErr w:type="spellStart"/>
            <w:r w:rsidRPr="00A622D8">
              <w:rPr>
                <w:rStyle w:val="pers"/>
              </w:rPr>
              <w:t>П.П.Прокопович</w:t>
            </w:r>
            <w:proofErr w:type="spellEnd"/>
            <w:r w:rsidRPr="00A622D8">
              <w:t xml:space="preserve"> </w:t>
            </w:r>
          </w:p>
          <w:p w:rsidR="00A622D8" w:rsidRPr="00A622D8" w:rsidRDefault="00A622D8">
            <w:pPr>
              <w:rPr>
                <w:sz w:val="24"/>
                <w:szCs w:val="24"/>
              </w:rPr>
            </w:pPr>
            <w:r w:rsidRPr="00A622D8">
              <w:t> </w:t>
            </w:r>
          </w:p>
        </w:tc>
      </w:tr>
    </w:tbl>
    <w:p w:rsidR="00A622D8" w:rsidRPr="00A622D8" w:rsidRDefault="00A622D8" w:rsidP="00A622D8">
      <w:pPr>
        <w:pStyle w:val="newncpi0"/>
      </w:pPr>
      <w:r w:rsidRPr="00A622D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A622D8" w:rsidRPr="00A622D8" w:rsidTr="00A622D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2D8" w:rsidRPr="00A622D8" w:rsidRDefault="00A622D8">
            <w:pPr>
              <w:pStyle w:val="newncpi"/>
            </w:pPr>
            <w:r w:rsidRPr="00A622D8">
              <w:t> </w:t>
            </w:r>
          </w:p>
          <w:p w:rsidR="00A622D8" w:rsidRPr="00A622D8" w:rsidRDefault="00A622D8">
            <w:pPr>
              <w:rPr>
                <w:sz w:val="24"/>
                <w:szCs w:val="24"/>
              </w:rPr>
            </w:pPr>
            <w:r w:rsidRPr="00A622D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2D8" w:rsidRPr="00A622D8" w:rsidRDefault="00A622D8">
            <w:pPr>
              <w:pStyle w:val="capu1"/>
            </w:pPr>
            <w:r w:rsidRPr="00A622D8">
              <w:t>УТВЕРЖДЕНО</w:t>
            </w:r>
          </w:p>
          <w:p w:rsidR="00A622D8" w:rsidRPr="00A622D8" w:rsidRDefault="00A622D8">
            <w:pPr>
              <w:pStyle w:val="cap1"/>
            </w:pPr>
            <w:r w:rsidRPr="00A622D8">
              <w:t>Постановление</w:t>
            </w:r>
            <w:r w:rsidRPr="00A622D8">
              <w:t xml:space="preserve"> </w:t>
            </w:r>
            <w:r w:rsidRPr="00A622D8">
              <w:br/>
              <w:t xml:space="preserve">Совета директоров </w:t>
            </w:r>
            <w:r w:rsidRPr="00A622D8">
              <w:br/>
              <w:t xml:space="preserve">Национального банка </w:t>
            </w:r>
            <w:r w:rsidRPr="00A622D8">
              <w:br/>
              <w:t>Республики Беларусь</w:t>
            </w:r>
          </w:p>
          <w:p w:rsidR="00A622D8" w:rsidRPr="00A622D8" w:rsidRDefault="00A622D8">
            <w:pPr>
              <w:pStyle w:val="cap1"/>
            </w:pPr>
            <w:r w:rsidRPr="00A622D8">
              <w:t>27.12.2007 № 409</w:t>
            </w:r>
          </w:p>
          <w:p w:rsidR="00A622D8" w:rsidRPr="00A622D8" w:rsidRDefault="00A622D8">
            <w:pPr>
              <w:rPr>
                <w:sz w:val="24"/>
                <w:szCs w:val="24"/>
              </w:rPr>
            </w:pPr>
            <w:r w:rsidRPr="00A622D8">
              <w:t> </w:t>
            </w:r>
          </w:p>
        </w:tc>
      </w:tr>
    </w:tbl>
    <w:p w:rsidR="00A622D8" w:rsidRPr="00A622D8" w:rsidRDefault="00A622D8" w:rsidP="00A622D8">
      <w:pPr>
        <w:pStyle w:val="titleu"/>
      </w:pPr>
      <w:bookmarkStart w:id="2" w:name="a2"/>
      <w:bookmarkEnd w:id="2"/>
      <w:r w:rsidRPr="00A622D8">
        <w:t xml:space="preserve">НАЦИОНАЛЬНЫЙ СТАНДАРТ </w:t>
      </w:r>
      <w:r w:rsidRPr="00A622D8">
        <w:br/>
        <w:t>финансовой отчетности 28 «Инвестиции в зависимые юридические лица» (НСФО 28)</w:t>
      </w:r>
    </w:p>
    <w:p w:rsidR="00A622D8" w:rsidRPr="00A622D8" w:rsidRDefault="00A622D8" w:rsidP="00A622D8">
      <w:pPr>
        <w:pStyle w:val="chapter"/>
      </w:pPr>
      <w:bookmarkStart w:id="3" w:name="a8"/>
      <w:bookmarkEnd w:id="3"/>
      <w:r w:rsidRPr="00A622D8">
        <w:t>ГЛАВА 1</w:t>
      </w:r>
      <w:r w:rsidRPr="00A622D8">
        <w:br/>
        <w:t>ОБЩИЕ ПОЛОЖЕНИЯ</w:t>
      </w:r>
    </w:p>
    <w:p w:rsidR="00A622D8" w:rsidRPr="00A622D8" w:rsidRDefault="00A622D8" w:rsidP="00A622D8">
      <w:pPr>
        <w:pStyle w:val="point"/>
      </w:pPr>
      <w:r w:rsidRPr="00A622D8">
        <w:t>1. </w:t>
      </w:r>
      <w:proofErr w:type="gramStart"/>
      <w:r w:rsidRPr="00A622D8">
        <w:t xml:space="preserve">Национальный стандарт финансовой отчетности 28 «Инвестиции в зависимые юридические лица» (НСФО 28) (далее – Стандарт) разработан в целях выполнения Основных направлений денежно-кредитной политики Республики Беларусь на 2007 год, утвержденных </w:t>
      </w:r>
      <w:r w:rsidRPr="00A622D8">
        <w:t>Указом</w:t>
      </w:r>
      <w:r w:rsidRPr="00A622D8">
        <w:t xml:space="preserve"> Президента Республики Беларусь от 30 ноября 2006 г. № 703 (Национальный реестр правовых актов Республики Беларусь, 2006 г., № 201, 1/8121), Программы развития банковского сектора экономики Республики Беларусь на 2006–2010 годы, утвержденной</w:t>
      </w:r>
      <w:proofErr w:type="gramEnd"/>
      <w:r w:rsidRPr="00A622D8">
        <w:t xml:space="preserve"> </w:t>
      </w:r>
      <w:proofErr w:type="gramStart"/>
      <w:r w:rsidRPr="00A622D8">
        <w:t>Указом</w:t>
      </w:r>
      <w:r w:rsidRPr="00A622D8">
        <w:t xml:space="preserve"> Президента Республики Беларусь от 15 января 2007 г. № 27 (Национальный реестр правовых актов Республики Беларусь, 2007 г., № 16, 1/8268), а </w:t>
      </w:r>
      <w:r w:rsidRPr="00A622D8">
        <w:lastRenderedPageBreak/>
        <w:t xml:space="preserve">также на основании статей </w:t>
      </w:r>
      <w:r w:rsidRPr="00A622D8">
        <w:t>26</w:t>
      </w:r>
      <w:r w:rsidRPr="00A622D8">
        <w:t xml:space="preserve"> и </w:t>
      </w:r>
      <w:r w:rsidRPr="00A622D8">
        <w:t>119</w:t>
      </w:r>
      <w:r w:rsidRPr="00A622D8">
        <w:t xml:space="preserve"> Банковского кодекса Республики Беларусь и в соответствии с Международным стандартом финансовой отчетности 28 «Инвестиции в ассоциированные организации», утвержденным Советом по международным стандартам финансовой отчетности.</w:t>
      </w:r>
      <w:proofErr w:type="gramEnd"/>
    </w:p>
    <w:p w:rsidR="00A622D8" w:rsidRPr="00A622D8" w:rsidRDefault="00A622D8" w:rsidP="00A622D8">
      <w:pPr>
        <w:pStyle w:val="point"/>
      </w:pPr>
      <w:r w:rsidRPr="00A622D8">
        <w:t>2. Требования, установленные настоящим Стандартом, обязательны для исполнения банками и небанковскими кредитно-финансовыми организациями Республики Беларусь (далее – банки).</w:t>
      </w:r>
    </w:p>
    <w:p w:rsidR="00A622D8" w:rsidRPr="00A622D8" w:rsidRDefault="00A622D8" w:rsidP="00A622D8">
      <w:pPr>
        <w:pStyle w:val="point"/>
      </w:pPr>
      <w:r w:rsidRPr="00A622D8">
        <w:t xml:space="preserve">3. Цель настоящего Стандарта состоит в </w:t>
      </w:r>
      <w:proofErr w:type="gramStart"/>
      <w:r w:rsidRPr="00A622D8">
        <w:t>определении</w:t>
      </w:r>
      <w:proofErr w:type="gramEnd"/>
      <w:r w:rsidRPr="00A622D8">
        <w:t xml:space="preserve"> условий, порядка и метода отражения в консолидированной финансовой отчетности инвестиций в уставные фонды зависимых юридических лиц (далее – инвестиции в зависимые юридические лица).</w:t>
      </w:r>
    </w:p>
    <w:p w:rsidR="00A622D8" w:rsidRPr="00A622D8" w:rsidRDefault="00A622D8" w:rsidP="00A622D8">
      <w:pPr>
        <w:pStyle w:val="point"/>
      </w:pPr>
      <w:r w:rsidRPr="00A622D8">
        <w:t>4. Для целей настоящего Стандарта нижеперечисленные термины имеют следующие значения:</w:t>
      </w:r>
    </w:p>
    <w:p w:rsidR="00A622D8" w:rsidRPr="00A622D8" w:rsidRDefault="00A622D8" w:rsidP="00A622D8">
      <w:pPr>
        <w:pStyle w:val="newncpi"/>
      </w:pPr>
      <w:r w:rsidRPr="00A622D8">
        <w:t>значительное влияние – оказание существенного влияния в силу наличия возможности участвовать в принятии решений по финансовой и операционной политике объекта инвестиционной деятельности при отсутствии возможности контролировать ее (единолично или совместно);</w:t>
      </w:r>
    </w:p>
    <w:p w:rsidR="00A622D8" w:rsidRPr="00A622D8" w:rsidRDefault="00A622D8" w:rsidP="00A622D8">
      <w:pPr>
        <w:pStyle w:val="newncpi"/>
      </w:pPr>
      <w:r w:rsidRPr="00A622D8">
        <w:t>банк-инвестор – головная организация, являющаяся банком и имеющая возможность оказывать значительное влияние на деятельность зависимого юридического лица;</w:t>
      </w:r>
    </w:p>
    <w:p w:rsidR="00A622D8" w:rsidRPr="00A622D8" w:rsidRDefault="00A622D8" w:rsidP="00A622D8">
      <w:pPr>
        <w:pStyle w:val="newncpi"/>
      </w:pPr>
      <w:r w:rsidRPr="00A622D8">
        <w:t xml:space="preserve">зависимое юридическое лицо – юридическое лицо, на деятельность которого банк-инвестор </w:t>
      </w:r>
      <w:proofErr w:type="gramStart"/>
      <w:r w:rsidRPr="00A622D8">
        <w:t>имеет возможность оказывать значительное влияние и которое не является</w:t>
      </w:r>
      <w:proofErr w:type="gramEnd"/>
      <w:r w:rsidRPr="00A622D8">
        <w:t xml:space="preserve"> ни дочерним юридическим лицом, ни совместно контролируемым юридическим лицом;</w:t>
      </w:r>
    </w:p>
    <w:p w:rsidR="00A622D8" w:rsidRPr="00A622D8" w:rsidRDefault="00A622D8" w:rsidP="00A622D8">
      <w:pPr>
        <w:pStyle w:val="newncpi"/>
      </w:pPr>
      <w:proofErr w:type="gramStart"/>
      <w:r w:rsidRPr="00A622D8">
        <w:t>метод учета по долевому участию – метод отражения в консолидированной финансовой отчетности банка-инвестора инвестиции в зависимое юридическое лицо, в соответствии с которым данная инвестиция первоначально отражается по фактической цене приобретения, а затем ее балансовая стоимость корректируется на произошедшее после приобретения изменение доли банка-инвестора в собственном капитале (далее – капитал) зависимого юридического лица;</w:t>
      </w:r>
      <w:proofErr w:type="gramEnd"/>
      <w:r w:rsidRPr="00A622D8">
        <w:t xml:space="preserve"> прибыль или убытки банка-инвестора включают в себя его долю в прибыли или убытках зависимого юридического лица.</w:t>
      </w:r>
    </w:p>
    <w:p w:rsidR="00A622D8" w:rsidRPr="00A622D8" w:rsidRDefault="00A622D8" w:rsidP="00A622D8">
      <w:pPr>
        <w:pStyle w:val="newncpi"/>
      </w:pPr>
      <w:proofErr w:type="gramStart"/>
      <w:r w:rsidRPr="00A622D8">
        <w:t xml:space="preserve">Термины «консолидированная финансовая отчетность», «отдельная финансовая отчетность», «существенное влияние», «контроль», «головная организация», «дочернее юридическое лицо», «группа» имеют значения, определенные Национальным </w:t>
      </w:r>
      <w:r w:rsidRPr="00A622D8">
        <w:t>стандартом</w:t>
      </w:r>
      <w:r w:rsidRPr="00A622D8">
        <w:t xml:space="preserve"> финансовой отчетности 27 «Консолидированная и отдельная финансовая отчетность» (НСФО 27), утвержденным постановлением Совета директоров Национального банка Республики Беларусь от 27 декабря 2007 г. № 408 (далее – НСФО 27).</w:t>
      </w:r>
      <w:proofErr w:type="gramEnd"/>
    </w:p>
    <w:p w:rsidR="00A622D8" w:rsidRPr="00A622D8" w:rsidRDefault="00A622D8" w:rsidP="00A622D8">
      <w:pPr>
        <w:pStyle w:val="newncpi"/>
      </w:pPr>
      <w:r w:rsidRPr="00A622D8">
        <w:t xml:space="preserve">Термины «совместный контроль», «совместно контролируемое юридическое лицо» имеют значения, определенные Национальным </w:t>
      </w:r>
      <w:r w:rsidRPr="00A622D8">
        <w:t>стандартом</w:t>
      </w:r>
      <w:r w:rsidRPr="00A622D8">
        <w:t xml:space="preserve"> финансовой отчетности 31 «Участие в совместной деятельности» (НСФО 31), утвержденным постановлением Совета директоров Национального банка Республики Беларусь от 27 декабря 2007 г. № 410.</w:t>
      </w:r>
    </w:p>
    <w:p w:rsidR="00A622D8" w:rsidRPr="00A622D8" w:rsidRDefault="00A622D8" w:rsidP="00A622D8">
      <w:pPr>
        <w:pStyle w:val="newncpi"/>
      </w:pPr>
      <w:r w:rsidRPr="00A622D8">
        <w:t xml:space="preserve">Термин «долевой инструмент» имеет значение, определенное Национальным </w:t>
      </w:r>
      <w:r w:rsidRPr="00A622D8">
        <w:t>стандартом</w:t>
      </w:r>
      <w:r w:rsidRPr="00A622D8">
        <w:t xml:space="preserve"> финансовой отчетности 32 «Финансовые инструменты: представление информации» (НСФО 32), утвержденным постановлением Совета директоров Национального банка Республики Беларусь от 27 декабря 2007 г. № 406 (далее – НСФО 32).</w:t>
      </w:r>
    </w:p>
    <w:p w:rsidR="00A622D8" w:rsidRPr="00A622D8" w:rsidRDefault="00A622D8" w:rsidP="00A622D8">
      <w:pPr>
        <w:pStyle w:val="newncpi"/>
      </w:pPr>
      <w:r w:rsidRPr="00A622D8">
        <w:t xml:space="preserve">Термин «долговой инструмент» имеет значение, определенное Национальным </w:t>
      </w:r>
      <w:r w:rsidRPr="00A622D8">
        <w:t>стандартом</w:t>
      </w:r>
      <w:r w:rsidRPr="00A622D8">
        <w:t xml:space="preserve"> финансовой отчетности 39 «Финансовые инструменты: признание и оценка» (НСФО 39) для банков, утвержденным постановлением Совета директоров Национального банка Республики Беларусь от 29 декабря 2005 г. № 422 (далее – НСФО 39).</w:t>
      </w:r>
    </w:p>
    <w:p w:rsidR="00A622D8" w:rsidRPr="00A622D8" w:rsidRDefault="00A622D8" w:rsidP="00A622D8">
      <w:pPr>
        <w:pStyle w:val="newncpi"/>
      </w:pPr>
      <w:r w:rsidRPr="00A622D8">
        <w:t xml:space="preserve">Термин «потенциальная простая акция» имеет значение, определенное Национальным </w:t>
      </w:r>
      <w:r w:rsidRPr="00A622D8">
        <w:t>стандартом</w:t>
      </w:r>
      <w:r w:rsidRPr="00A622D8">
        <w:t xml:space="preserve"> финансовой отчетности 33 «Прибыль на акцию» (НСФО 33), утвержденным постановлением Совета директоров Национального банка Республики Беларусь от 28 сентября 2007 г. № 299.</w:t>
      </w:r>
    </w:p>
    <w:p w:rsidR="00A622D8" w:rsidRPr="00A622D8" w:rsidRDefault="00A622D8" w:rsidP="00A622D8">
      <w:pPr>
        <w:pStyle w:val="point"/>
      </w:pPr>
      <w:r w:rsidRPr="00A622D8">
        <w:lastRenderedPageBreak/>
        <w:t>5. Настоящий Стандарт применяется при отражении в консолидированной финансовой отчетности инвестиций в зависимые юридические лица банками, которые в соответствии с требованиями настоящего Стандарта являются банками-инвесторами.</w:t>
      </w:r>
    </w:p>
    <w:p w:rsidR="00A622D8" w:rsidRPr="00A622D8" w:rsidRDefault="00A622D8" w:rsidP="00A622D8">
      <w:pPr>
        <w:pStyle w:val="point"/>
      </w:pPr>
      <w:r w:rsidRPr="00A622D8">
        <w:t>6. </w:t>
      </w:r>
      <w:proofErr w:type="gramStart"/>
      <w:r w:rsidRPr="00A622D8">
        <w:t>Применительно к банку, составляющему консолидированную финансовую отчетность, отдельной финансовой отчетностью является отчетность, которая составляется и представляется в дополнение к консолидированной финансовой отчетности в соответствии с требованиями нормативных правовых актов Национального банка Республики Беларусь.</w:t>
      </w:r>
      <w:proofErr w:type="gramEnd"/>
    </w:p>
    <w:p w:rsidR="00A622D8" w:rsidRPr="00A622D8" w:rsidRDefault="00A622D8" w:rsidP="00A622D8">
      <w:pPr>
        <w:pStyle w:val="newncpi"/>
      </w:pPr>
      <w:r w:rsidRPr="00A622D8">
        <w:t>Финансовая отчетность банка, который не имеет ни дочернего юридического лица, ни зависимого юридического лица, ни совместно контролируемого юридического лица, не является отдельной финансовой отчетностью.</w:t>
      </w:r>
    </w:p>
    <w:p w:rsidR="00A622D8" w:rsidRPr="00A622D8" w:rsidRDefault="00A622D8" w:rsidP="00A622D8">
      <w:pPr>
        <w:pStyle w:val="newncpi"/>
      </w:pPr>
      <w:r w:rsidRPr="00A622D8">
        <w:t xml:space="preserve">При составлении отдельной финансовой отчетности банк-инвестор отражает инвестиции в зависимые юридические лица в соответствии с требованиями </w:t>
      </w:r>
      <w:r w:rsidRPr="00A622D8">
        <w:t>НСФО 27</w:t>
      </w:r>
      <w:r w:rsidRPr="00A622D8">
        <w:t>.</w:t>
      </w:r>
    </w:p>
    <w:p w:rsidR="00A622D8" w:rsidRPr="00A622D8" w:rsidRDefault="00A622D8" w:rsidP="00A622D8">
      <w:pPr>
        <w:pStyle w:val="chapter"/>
      </w:pPr>
      <w:bookmarkStart w:id="4" w:name="a9"/>
      <w:bookmarkEnd w:id="4"/>
      <w:r w:rsidRPr="00A622D8">
        <w:t>ГЛАВА 2</w:t>
      </w:r>
      <w:r w:rsidRPr="00A622D8">
        <w:br/>
        <w:t>ОЦЕНКА НАЛИЧИЯ У БАНКА-ИНВЕСТОРА ВОЗМОЖНОСТИ ОКАЗЫВАТЬ ЗНАЧИТЕЛЬНОЕ ВЛИЯНИЕ НА ОБЪЕКТ ИНВЕСТИЦИОННОЙ ДЕЯТЕЛЬНОСТИ</w:t>
      </w:r>
    </w:p>
    <w:p w:rsidR="00A622D8" w:rsidRPr="00A622D8" w:rsidRDefault="00A622D8" w:rsidP="00A622D8">
      <w:pPr>
        <w:pStyle w:val="point"/>
      </w:pPr>
      <w:r w:rsidRPr="00A622D8">
        <w:t>7. </w:t>
      </w:r>
      <w:proofErr w:type="gramStart"/>
      <w:r w:rsidRPr="00A622D8">
        <w:t>Если банк-инвестор прямо или косвенно через свои дочерние юридические лица владеет долей в уставном фонде (акциями) объекта инвестиционной деятельности, соответствующей не менее чем 20 и не более чем 50 процентам голосов от общего количества голосов в любом из его органов управления, то это означает, что банк-инвестор имеет возможность оказывать значительное влияние на объект инвестиционной деятельности.</w:t>
      </w:r>
      <w:proofErr w:type="gramEnd"/>
    </w:p>
    <w:p w:rsidR="00A622D8" w:rsidRPr="00A622D8" w:rsidRDefault="00A622D8" w:rsidP="00A622D8">
      <w:pPr>
        <w:pStyle w:val="newncpi"/>
      </w:pPr>
      <w:r w:rsidRPr="00A622D8">
        <w:t>Если банк-инвестор прямо или косвенно через свои дочерние юридические лица владеет менее чем 20 процентами голосов от общего количества голосов в любом из органов управления объекта инвестиционной деятельности, то это означает, что банк-инвестор не имеет возможности оказывать значительное влияние на объект инвестиционной деятельности. Владение другим инвестором крупным или контрольным пакетом акций необязательно исключает наличие у банка-инвестора возможности оказывать значительное влияние на объект инвестиционной деятельности.</w:t>
      </w:r>
    </w:p>
    <w:p w:rsidR="00A622D8" w:rsidRPr="00A622D8" w:rsidRDefault="00A622D8" w:rsidP="00A622D8">
      <w:pPr>
        <w:pStyle w:val="point"/>
      </w:pPr>
      <w:r w:rsidRPr="00A622D8">
        <w:t>8. </w:t>
      </w:r>
      <w:proofErr w:type="gramStart"/>
      <w:r w:rsidRPr="00A622D8">
        <w:t>Банк-инвестор может владеть потенциальными простыми акциями, которые в случае исполнения или конвертации способны дать банку-инвестору право голоса или уменьшить право голоса другой стороны в вопросах, касающихся определения финансовой или операционной политики другого юридического лица.</w:t>
      </w:r>
      <w:proofErr w:type="gramEnd"/>
      <w:r w:rsidRPr="00A622D8">
        <w:t xml:space="preserve"> При оценке наличия у банка-инвестора возможности оказывать значительное влияние принимается во внимание наличие у банка-инвестора потенциальных простых акций зависимого юридического лица, которые на дату оценки могут быть исполнены или конвертированы.</w:t>
      </w:r>
    </w:p>
    <w:p w:rsidR="00A622D8" w:rsidRPr="00A622D8" w:rsidRDefault="00A622D8" w:rsidP="00A622D8">
      <w:pPr>
        <w:pStyle w:val="point"/>
      </w:pPr>
      <w:r w:rsidRPr="00A622D8">
        <w:t xml:space="preserve">9. Банк-инвестор утрачивает возможность оказывать значительное влияние на объект инвестиционной деятельности, когда утрачивает возможность участвовать в </w:t>
      </w:r>
      <w:proofErr w:type="gramStart"/>
      <w:r w:rsidRPr="00A622D8">
        <w:t>принятии</w:t>
      </w:r>
      <w:proofErr w:type="gramEnd"/>
      <w:r w:rsidRPr="00A622D8">
        <w:t xml:space="preserve"> решений по финансовой и операционной политике данного объекта инвестиционной деятельности. </w:t>
      </w:r>
      <w:proofErr w:type="gramStart"/>
      <w:r w:rsidRPr="00A622D8">
        <w:t>Утрата возможности оказывать значительное влияние может иметь место как при наличии изменений в удельном весе голосов от общего количества голосов в любом из органов управления зависимого юридического лица, так и при отсутствии таких изменений (это может произойти, когда зависимое юридическое лицо становится объектом контроля со стороны государства, а также вследствие договора).</w:t>
      </w:r>
      <w:proofErr w:type="gramEnd"/>
    </w:p>
    <w:p w:rsidR="00A622D8" w:rsidRPr="00A622D8" w:rsidRDefault="00A622D8" w:rsidP="00A622D8">
      <w:pPr>
        <w:pStyle w:val="chapter"/>
      </w:pPr>
      <w:bookmarkStart w:id="5" w:name="a10"/>
      <w:bookmarkEnd w:id="5"/>
      <w:r w:rsidRPr="00A622D8">
        <w:t>ГЛАВА 3</w:t>
      </w:r>
      <w:r w:rsidRPr="00A622D8">
        <w:br/>
        <w:t>ПОРЯДОК ПРИМЕНЕНИЯ МЕТОДА УЧЕТА ПО ДОЛЕВОМУ УЧАСТИЮ</w:t>
      </w:r>
    </w:p>
    <w:p w:rsidR="00A622D8" w:rsidRPr="00A622D8" w:rsidRDefault="00A622D8" w:rsidP="00A622D8">
      <w:pPr>
        <w:pStyle w:val="point"/>
      </w:pPr>
      <w:bookmarkStart w:id="6" w:name="a4"/>
      <w:bookmarkEnd w:id="6"/>
      <w:r w:rsidRPr="00A622D8">
        <w:lastRenderedPageBreak/>
        <w:t>10. Банк-инвестор отражает инвестицию в зависимое юридическое лицо в консолидированной финансовой отчетности с использованием метода учета по долевому участию, за исключением одного из следующих случаев:</w:t>
      </w:r>
    </w:p>
    <w:p w:rsidR="00A622D8" w:rsidRPr="00A622D8" w:rsidRDefault="00A622D8" w:rsidP="00A622D8">
      <w:pPr>
        <w:pStyle w:val="underpoint"/>
      </w:pPr>
      <w:proofErr w:type="gramStart"/>
      <w:r w:rsidRPr="00A622D8">
        <w:t xml:space="preserve">10.1. инвестиция классифицирована как предназначенная для продажи в соответствии с Национальным </w:t>
      </w:r>
      <w:r w:rsidRPr="00A622D8">
        <w:t>стандартом</w:t>
      </w:r>
      <w:r w:rsidRPr="00A622D8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г. № 77.</w:t>
      </w:r>
      <w:proofErr w:type="gramEnd"/>
      <w:r w:rsidRPr="00A622D8">
        <w:t xml:space="preserve"> При этом данная инвестиция подлежит отражению в финансовой отчетности (в том числе консолидированной финансовой отчетности) согласно порядку, установленному вышеназванным национальным стандартом финансовой отчетности.</w:t>
      </w:r>
    </w:p>
    <w:p w:rsidR="00A622D8" w:rsidRPr="00A622D8" w:rsidRDefault="00A622D8" w:rsidP="00A622D8">
      <w:pPr>
        <w:pStyle w:val="newncpi"/>
      </w:pPr>
      <w:r w:rsidRPr="00A622D8">
        <w:t xml:space="preserve">В случае если инвестиция, ранее классифицированная как предназначенная для продажи, перестает удовлетворять критериям признания в качестве таковой, она подлежит отражению в консолидированной финансовой отчетности с использованием метода учета по долевому участию начиная </w:t>
      </w:r>
      <w:proofErr w:type="gramStart"/>
      <w:r w:rsidRPr="00A622D8">
        <w:t>с даты</w:t>
      </w:r>
      <w:proofErr w:type="gramEnd"/>
      <w:r w:rsidRPr="00A622D8">
        <w:t xml:space="preserve"> ее классификации как предназначенной для продажи. Соответствующим образом подлежит корректировке сравнительная информация в консолидированной финансовой отчетности за отчетный год;</w:t>
      </w:r>
    </w:p>
    <w:p w:rsidR="00A622D8" w:rsidRPr="00A622D8" w:rsidRDefault="00A622D8" w:rsidP="00A622D8">
      <w:pPr>
        <w:pStyle w:val="underpoint"/>
      </w:pPr>
      <w:r w:rsidRPr="00A622D8">
        <w:t>10.2. соблюдены в совокупности следующие условия:</w:t>
      </w:r>
    </w:p>
    <w:p w:rsidR="00A622D8" w:rsidRPr="00A622D8" w:rsidRDefault="00A622D8" w:rsidP="00A622D8">
      <w:pPr>
        <w:pStyle w:val="newncpi"/>
      </w:pPr>
      <w:r w:rsidRPr="00A622D8">
        <w:t xml:space="preserve">банк-инвестор является дочерним юридическим лицом и головная организация банка-инвестора, а также другие его инвесторы </w:t>
      </w:r>
      <w:proofErr w:type="gramStart"/>
      <w:r w:rsidRPr="00A622D8">
        <w:t>уведомлены и не возражают</w:t>
      </w:r>
      <w:proofErr w:type="gramEnd"/>
      <w:r w:rsidRPr="00A622D8">
        <w:t xml:space="preserve"> против того, чтобы банк-инвестор не применял метод учета по долевому участию;</w:t>
      </w:r>
    </w:p>
    <w:p w:rsidR="00A622D8" w:rsidRPr="00A622D8" w:rsidRDefault="00A622D8" w:rsidP="00A622D8">
      <w:pPr>
        <w:pStyle w:val="newncpi"/>
      </w:pPr>
      <w:r w:rsidRPr="00A622D8">
        <w:t>долговые и (или) долевые инструменты банка-инвестора не обращаются на вторичном рынке (на фондовой бирже Республики Беларусь, или зарубежной фондовой бирже, или на внебиржевом рынке);</w:t>
      </w:r>
    </w:p>
    <w:p w:rsidR="00A622D8" w:rsidRPr="00A622D8" w:rsidRDefault="00A622D8" w:rsidP="00A622D8">
      <w:pPr>
        <w:pStyle w:val="newncpi"/>
      </w:pPr>
      <w:r w:rsidRPr="00A622D8">
        <w:t xml:space="preserve">банк-инвестор не </w:t>
      </w:r>
      <w:proofErr w:type="gramStart"/>
      <w:r w:rsidRPr="00A622D8">
        <w:t>представил и не намеревается</w:t>
      </w:r>
      <w:proofErr w:type="gramEnd"/>
      <w:r w:rsidRPr="00A622D8">
        <w:t xml:space="preserve"> представлять финансовую отчетность в соответствующий государственный орган с целью последующего выпуска какого-либо класса финансовых инструментов в обращение на вторичном рынке;</w:t>
      </w:r>
    </w:p>
    <w:p w:rsidR="00A622D8" w:rsidRPr="00A622D8" w:rsidRDefault="00A622D8" w:rsidP="00A622D8">
      <w:pPr>
        <w:pStyle w:val="newncpi"/>
      </w:pPr>
      <w:r w:rsidRPr="00A622D8">
        <w:t>любая организация, которая является головной по отношению к банку-инвестору, составляет консолидированную финансовую отчетность.</w:t>
      </w:r>
    </w:p>
    <w:p w:rsidR="00A622D8" w:rsidRPr="00A622D8" w:rsidRDefault="00A622D8" w:rsidP="00A622D8">
      <w:pPr>
        <w:pStyle w:val="point"/>
      </w:pPr>
      <w:r w:rsidRPr="00A622D8">
        <w:t xml:space="preserve">11. Банк-инвестор </w:t>
      </w:r>
      <w:proofErr w:type="gramStart"/>
      <w:r w:rsidRPr="00A622D8">
        <w:t>отражает инвестицию в зависимое юридическое лицо с использованием метода учета по долевому участию начиная</w:t>
      </w:r>
      <w:proofErr w:type="gramEnd"/>
      <w:r w:rsidRPr="00A622D8">
        <w:t xml:space="preserve"> с даты, с которой объект инвестиционной деятельности приобретает статус зависимого юридического лица.</w:t>
      </w:r>
    </w:p>
    <w:p w:rsidR="00A622D8" w:rsidRPr="00A622D8" w:rsidRDefault="00A622D8" w:rsidP="00A622D8">
      <w:pPr>
        <w:pStyle w:val="point"/>
      </w:pPr>
      <w:r w:rsidRPr="00A622D8">
        <w:t xml:space="preserve">12. Банк-инвестор </w:t>
      </w:r>
      <w:proofErr w:type="gramStart"/>
      <w:r w:rsidRPr="00A622D8">
        <w:t>прекращает отражение инвестиции в зависимое юридическое лицо с использованием метода учета по долевому участию начиная</w:t>
      </w:r>
      <w:proofErr w:type="gramEnd"/>
      <w:r w:rsidRPr="00A622D8">
        <w:t xml:space="preserve"> с даты, с которой он утрачивает возможность оказывать значительное влияние на зависимое юридическое лицо. С этой даты он должен отражать данную инвестицию в </w:t>
      </w:r>
      <w:proofErr w:type="gramStart"/>
      <w:r w:rsidRPr="00A622D8">
        <w:t>соответствии</w:t>
      </w:r>
      <w:proofErr w:type="gramEnd"/>
      <w:r w:rsidRPr="00A622D8">
        <w:t xml:space="preserve"> с требованиями </w:t>
      </w:r>
      <w:r w:rsidRPr="00A622D8">
        <w:t>НСФО 39</w:t>
      </w:r>
      <w:r w:rsidRPr="00A622D8">
        <w:t xml:space="preserve"> при условии, что зависимое юридическое лицо не приобретает статус дочернего юридического лица или совместно контролируемого юридического лица.</w:t>
      </w:r>
    </w:p>
    <w:p w:rsidR="00A622D8" w:rsidRPr="00A622D8" w:rsidRDefault="00A622D8" w:rsidP="00A622D8">
      <w:pPr>
        <w:pStyle w:val="point"/>
      </w:pPr>
      <w:r w:rsidRPr="00A622D8">
        <w:t>12 </w:t>
      </w:r>
      <w:r w:rsidRPr="00A622D8">
        <w:rPr>
          <w:vertAlign w:val="superscript"/>
        </w:rPr>
        <w:t>1 </w:t>
      </w:r>
      <w:r w:rsidRPr="00A622D8">
        <w:t>. При отражении оставшейся инвестиции в бывшее зависимое юридическое лицо согласно НСФО 39 стоимость указанной инвестиции на дату утраты значительного влияния должна рассматриваться как стоимость при первоначальной оценке в качестве финансового актива согласно НСФО 39.</w:t>
      </w:r>
    </w:p>
    <w:p w:rsidR="00A622D8" w:rsidRPr="00A622D8" w:rsidRDefault="00A622D8" w:rsidP="00A622D8">
      <w:pPr>
        <w:pStyle w:val="point"/>
      </w:pPr>
      <w:r w:rsidRPr="00A622D8">
        <w:t>12 </w:t>
      </w:r>
      <w:r w:rsidRPr="00A622D8">
        <w:rPr>
          <w:vertAlign w:val="superscript"/>
        </w:rPr>
        <w:t>2 </w:t>
      </w:r>
      <w:r w:rsidRPr="00A622D8">
        <w:t xml:space="preserve">. При утрате возможности оказывать значительное влияние на зависимое юридическое лицо банк </w:t>
      </w:r>
      <w:proofErr w:type="spellStart"/>
      <w:r w:rsidRPr="00A622D8">
        <w:t>реклассифицирует</w:t>
      </w:r>
      <w:proofErr w:type="spellEnd"/>
      <w:r w:rsidRPr="00A622D8">
        <w:t xml:space="preserve"> в прибыль или убытки суммы, относящиеся к бывшему зависимому юридическому лицу и признанные в прочем совокупном доходе.</w:t>
      </w:r>
    </w:p>
    <w:p w:rsidR="00A622D8" w:rsidRPr="00A622D8" w:rsidRDefault="00A622D8" w:rsidP="00A622D8">
      <w:pPr>
        <w:pStyle w:val="point"/>
      </w:pPr>
      <w:r w:rsidRPr="00A622D8">
        <w:t>13. Для применения метода учета по долевому участию необходимо обеспечить соответствие отчетной даты финансовой отчетности зависимого юридического лица отчетной дате финансовой отчетности банка-инвестора.</w:t>
      </w:r>
    </w:p>
    <w:p w:rsidR="00A622D8" w:rsidRPr="00A622D8" w:rsidRDefault="00A622D8" w:rsidP="00A622D8">
      <w:pPr>
        <w:pStyle w:val="newncpi"/>
      </w:pPr>
      <w:r w:rsidRPr="00A622D8">
        <w:t xml:space="preserve">В случае если отчетные даты не совпадают, банк-инвестор требует от зависимого юридического лица составить дополнительно финансовую отчетность на ту же отчетную дату, на которую ее составляет банк-инвестор, за исключением случаев, когда такое </w:t>
      </w:r>
      <w:r w:rsidRPr="00A622D8">
        <w:lastRenderedPageBreak/>
        <w:t>составление является практически невозможным. При практической невозможности дополнительного составления зависимым юридическим лицом финансовой отчетности банк-инвестор обеспечивает при составлении консолидированной финансовой отчетности проведение корректировок финансовой отчетности зависимого юридического лица, учитывающих влияние существенных операций и событий, имевших место в период между датами составления финансовой отчетности зависимым юридическим лицом и банком-инвестором. Разница между отчетными датами, на которые составлена финансовая отчетность зависимого юридического лица и банка-инвестора, не должна превышать три месяца. Продолжительность отчетных периодов и разница между вышеуказанными отчетными датами должны быть одинаковыми из периода в период.</w:t>
      </w:r>
    </w:p>
    <w:p w:rsidR="00A622D8" w:rsidRPr="00A622D8" w:rsidRDefault="00A622D8" w:rsidP="00A622D8">
      <w:pPr>
        <w:pStyle w:val="point"/>
      </w:pPr>
      <w:bookmarkStart w:id="7" w:name="a7"/>
      <w:bookmarkEnd w:id="7"/>
      <w:r w:rsidRPr="00A622D8">
        <w:t>14. Для применения метода учета по долевому участию необходимо обеспечить использование банком-инвестором и зависимым юридическим лицом единой учетной политики для аналогичных операций и аналогичных событий финансово-хозяйственной деятельности.</w:t>
      </w:r>
    </w:p>
    <w:p w:rsidR="00A622D8" w:rsidRPr="00A622D8" w:rsidRDefault="00A622D8" w:rsidP="00A622D8">
      <w:pPr>
        <w:pStyle w:val="newncpi"/>
      </w:pPr>
      <w:proofErr w:type="gramStart"/>
      <w:r w:rsidRPr="00A622D8">
        <w:t>Если зависимое юридическое лицо применяет учетную политику, отличающуюся от учетной политики банка-инвестора в отношении аналогичных операций и аналогичных событий финансово-хозяйственной деятельности, то банк-инвестор обеспечивает проведение корректировок в финансовой отчетности зависимого юридического лица в целях приведения в соответствие учетной политики зависимого юридического лица учетной политике банка-инвестора.</w:t>
      </w:r>
      <w:proofErr w:type="gramEnd"/>
    </w:p>
    <w:p w:rsidR="00A622D8" w:rsidRPr="00A622D8" w:rsidRDefault="00A622D8" w:rsidP="00A622D8">
      <w:pPr>
        <w:pStyle w:val="point"/>
      </w:pPr>
      <w:r w:rsidRPr="00A622D8">
        <w:t>15. Метод учета по долевому участию, используемый при отражении в консолидированной финансовой отчетности банка-инвестора инвестиции в зависимое юридическое лицо, заключается в следующем:</w:t>
      </w:r>
    </w:p>
    <w:p w:rsidR="00A622D8" w:rsidRPr="00A622D8" w:rsidRDefault="00A622D8" w:rsidP="00A622D8">
      <w:pPr>
        <w:pStyle w:val="newncpi"/>
      </w:pPr>
      <w:r w:rsidRPr="00A622D8">
        <w:t>инвестиция первоначально отражается по фактической цене приобретения;</w:t>
      </w:r>
    </w:p>
    <w:p w:rsidR="00A622D8" w:rsidRPr="00A622D8" w:rsidRDefault="00A622D8" w:rsidP="00A622D8">
      <w:pPr>
        <w:pStyle w:val="newncpi"/>
      </w:pPr>
      <w:r w:rsidRPr="00A622D8">
        <w:t>после даты приобретения балансовая стоимость инвестиции корректируется на долю банка-инвестора в изменениях, произошедших в капитале зависимого юридического лица;</w:t>
      </w:r>
    </w:p>
    <w:p w:rsidR="00A622D8" w:rsidRPr="00A622D8" w:rsidRDefault="00A622D8" w:rsidP="00A622D8">
      <w:pPr>
        <w:pStyle w:val="newncpi"/>
      </w:pPr>
      <w:r w:rsidRPr="00A622D8">
        <w:t xml:space="preserve">полученные банком-инвестором доходы от зависимого юридического лица в </w:t>
      </w:r>
      <w:proofErr w:type="gramStart"/>
      <w:r w:rsidRPr="00A622D8">
        <w:t>результате</w:t>
      </w:r>
      <w:proofErr w:type="gramEnd"/>
      <w:r w:rsidRPr="00A622D8">
        <w:t xml:space="preserve"> распределения его прибыли уменьшают стоимость инвестиции;</w:t>
      </w:r>
    </w:p>
    <w:p w:rsidR="00A622D8" w:rsidRPr="00A622D8" w:rsidRDefault="00A622D8" w:rsidP="00A622D8">
      <w:pPr>
        <w:pStyle w:val="newncpi"/>
      </w:pPr>
      <w:r w:rsidRPr="00A622D8">
        <w:t>доля банка-инвестора в прибыли или убытках зависимого юридического лица за отчетный год включается в прибыль или убытки за отчетный год банка-инвестора.</w:t>
      </w:r>
    </w:p>
    <w:p w:rsidR="00A622D8" w:rsidRPr="00A622D8" w:rsidRDefault="00A622D8" w:rsidP="00A622D8">
      <w:pPr>
        <w:pStyle w:val="newncpi"/>
      </w:pPr>
      <w:r w:rsidRPr="00A622D8">
        <w:t>При корректировке балансовой стоимости инвестиции для отражения изменений доли участия банка-инвестора в зависимом юридическом лице в результате изменений в прочем совокупном доходе зависимого юридического лица доля банка-инвестора в изменениях указанных показателей отражается непосредственно в прочем совокупном доходе банка-инвестора.</w:t>
      </w:r>
    </w:p>
    <w:p w:rsidR="00A622D8" w:rsidRPr="00A622D8" w:rsidRDefault="00A622D8" w:rsidP="00A622D8">
      <w:pPr>
        <w:pStyle w:val="point"/>
      </w:pPr>
      <w:r w:rsidRPr="00A622D8">
        <w:t>16. При применении метода учета по долевому участию банку-инвестору необходимо руководствоваться следующим:</w:t>
      </w:r>
    </w:p>
    <w:p w:rsidR="00A622D8" w:rsidRPr="00A622D8" w:rsidRDefault="00A622D8" w:rsidP="00A622D8">
      <w:pPr>
        <w:pStyle w:val="underpoint"/>
      </w:pPr>
      <w:r w:rsidRPr="00A622D8">
        <w:t>16.1. в случае если банк-инвестор одновременно является головной организацией по отношению к зависимому юридическому лицу, а также дочернем</w:t>
      </w:r>
      <w:proofErr w:type="gramStart"/>
      <w:r w:rsidRPr="00A622D8">
        <w:t>у(</w:t>
      </w:r>
      <w:proofErr w:type="gramEnd"/>
      <w:r w:rsidRPr="00A622D8">
        <w:t>им) юридическому(им) лицу(</w:t>
      </w:r>
      <w:proofErr w:type="spellStart"/>
      <w:r w:rsidRPr="00A622D8">
        <w:t>ам</w:t>
      </w:r>
      <w:proofErr w:type="spellEnd"/>
      <w:r w:rsidRPr="00A622D8">
        <w:t>) и (или) совместно контролируемому(</w:t>
      </w:r>
      <w:proofErr w:type="spellStart"/>
      <w:r w:rsidRPr="00A622D8">
        <w:t>ым</w:t>
      </w:r>
      <w:proofErr w:type="spellEnd"/>
      <w:r w:rsidRPr="00A622D8">
        <w:t>) юридическому(им) лицу(</w:t>
      </w:r>
      <w:proofErr w:type="spellStart"/>
      <w:r w:rsidRPr="00A622D8">
        <w:t>ам</w:t>
      </w:r>
      <w:proofErr w:type="spellEnd"/>
      <w:r w:rsidRPr="00A622D8">
        <w:t>) и (или) другому(им) зависимому(</w:t>
      </w:r>
      <w:proofErr w:type="spellStart"/>
      <w:r w:rsidRPr="00A622D8">
        <w:t>ым</w:t>
      </w:r>
      <w:proofErr w:type="spellEnd"/>
      <w:r w:rsidRPr="00A622D8">
        <w:t>) юридическому(им) лицу(</w:t>
      </w:r>
      <w:proofErr w:type="spellStart"/>
      <w:r w:rsidRPr="00A622D8">
        <w:t>ам</w:t>
      </w:r>
      <w:proofErr w:type="spellEnd"/>
      <w:r w:rsidRPr="00A622D8">
        <w:t>), то доля участия группы в зависимом юридическом лице равняется сумме долей участия в этом зависимом юридическом лице головной организации и ее дочерних юридических лиц, при этом доли участия других зависимых юридических лиц или совместно контролируемых юридических лиц, находящихся в составе группы, в расчет не принимаются.</w:t>
      </w:r>
    </w:p>
    <w:p w:rsidR="00A622D8" w:rsidRPr="00A622D8" w:rsidRDefault="00A622D8" w:rsidP="00A622D8">
      <w:pPr>
        <w:pStyle w:val="newncpi"/>
      </w:pPr>
      <w:proofErr w:type="gramStart"/>
      <w:r w:rsidRPr="00A622D8">
        <w:t>В случае если зависимое юридическое лицо имеет дочерние юридические лица, зависимые юридические лица или совместно контролируемые юридические лица, то в качестве прибыли или убытков и капитала зависимого юридического лица при использовании банком-инвестором метода учета по долевому участию принимаются те величины, которые признаются в консолидированной финансовой отчетности зависимого юридического лица (включая принадлежащую зависимому юридическому лицу долю прибыли или убытков и капитала</w:t>
      </w:r>
      <w:proofErr w:type="gramEnd"/>
      <w:r w:rsidRPr="00A622D8">
        <w:t xml:space="preserve"> его зависимых юридических лиц и совместно </w:t>
      </w:r>
      <w:r w:rsidRPr="00A622D8">
        <w:lastRenderedPageBreak/>
        <w:t xml:space="preserve">контролируемых юридических лиц) с учетом соответствующих корректировок, необходимых для обеспечения единой учетной политики зависимого юридического лица и банка-инвестора, согласно </w:t>
      </w:r>
      <w:r w:rsidRPr="00A622D8">
        <w:t>пункту 14</w:t>
      </w:r>
      <w:r w:rsidRPr="00A622D8">
        <w:t xml:space="preserve"> настоящего Стандарта;</w:t>
      </w:r>
    </w:p>
    <w:p w:rsidR="00A622D8" w:rsidRPr="00A622D8" w:rsidRDefault="00A622D8" w:rsidP="00A622D8">
      <w:pPr>
        <w:pStyle w:val="underpoint"/>
      </w:pPr>
      <w:proofErr w:type="gramStart"/>
      <w:r w:rsidRPr="00A622D8">
        <w:t>16.2. прибыль или убытки, возникающие в результате продажи активов между банком-инвестором и зависимым юридическим лицом, признаются в консолидированной финансовой отчетности банка-инвестора только в сумме, не относящейся к доле участия банка-инвестора в этом зависимом юридическом лице, то есть доля банка-инвестора в прибыли или убытках зависимого юридического лица, возникающая вследствие данных операций, подлежит исключению при составлении консолидированной финансовой отчетности банка-инвестора;</w:t>
      </w:r>
      <w:proofErr w:type="gramEnd"/>
    </w:p>
    <w:p w:rsidR="00A622D8" w:rsidRPr="00A622D8" w:rsidRDefault="00A622D8" w:rsidP="00A622D8">
      <w:pPr>
        <w:pStyle w:val="underpoint"/>
      </w:pPr>
      <w:r w:rsidRPr="00A622D8">
        <w:t>16.3. на дату приобретения инвестиции в зависимое юридическое лицо рассчитывается разница между балансовой стоимостью данной инвестиции и долей банка-инвестора в чистой справедливой стоимости идентифицируемых активов и обязательств зависимого юридического лица, которая отражается в финансовой отчетности банка-инвестора следующим образом:</w:t>
      </w:r>
    </w:p>
    <w:p w:rsidR="00A622D8" w:rsidRPr="00A622D8" w:rsidRDefault="00A622D8" w:rsidP="00A622D8">
      <w:pPr>
        <w:pStyle w:val="newncpi"/>
      </w:pPr>
      <w:r w:rsidRPr="00A622D8">
        <w:t>сумма превышения балансовой стоимости инвестиции в зависимое юридическое лицо над долей банка-инвестора в чистой справедливой стоимости идентифицируемых активов и обязательств зависимого юридического лица (далее – деловая репутация) включается в стоимость инвестиции;</w:t>
      </w:r>
    </w:p>
    <w:p w:rsidR="00A622D8" w:rsidRPr="00A622D8" w:rsidRDefault="00A622D8" w:rsidP="00A622D8">
      <w:pPr>
        <w:pStyle w:val="newncpi"/>
      </w:pPr>
      <w:r w:rsidRPr="00A622D8">
        <w:t xml:space="preserve">сумма превышения доли банка-инвестора в чистой справедливой стоимости идентифицируемых активов и обязательств зависимого юридического лица над балансовой стоимостью инвестиции в зависимое юридическое лицо </w:t>
      </w:r>
      <w:proofErr w:type="gramStart"/>
      <w:r w:rsidRPr="00A622D8">
        <w:t>признается в качестве дохода и включается</w:t>
      </w:r>
      <w:proofErr w:type="gramEnd"/>
      <w:r w:rsidRPr="00A622D8">
        <w:t xml:space="preserve"> в расчет доли банка-инвестора в прибыли или убытках зависимого юридического лица в периоде, в котором приобретена данная инвестиция;</w:t>
      </w:r>
    </w:p>
    <w:p w:rsidR="00A622D8" w:rsidRPr="00A622D8" w:rsidRDefault="00A622D8" w:rsidP="00A622D8">
      <w:pPr>
        <w:pStyle w:val="underpoint"/>
      </w:pPr>
      <w:r w:rsidRPr="00A622D8">
        <w:t xml:space="preserve">16.4. доля банка-инвестора в прибыли или убытках и изменениях в капитале зависимого юридического лица </w:t>
      </w:r>
      <w:proofErr w:type="gramStart"/>
      <w:r w:rsidRPr="00A622D8">
        <w:t>определяется на основе фактических долей участия и не включает</w:t>
      </w:r>
      <w:proofErr w:type="gramEnd"/>
      <w:r w:rsidRPr="00A622D8">
        <w:t xml:space="preserve"> возможное исполнение или конвертацию потенциальных простых акций при их наличии у банка-инвестора;</w:t>
      </w:r>
    </w:p>
    <w:p w:rsidR="00A622D8" w:rsidRPr="00A622D8" w:rsidRDefault="00A622D8" w:rsidP="00A622D8">
      <w:pPr>
        <w:pStyle w:val="underpoint"/>
      </w:pPr>
      <w:proofErr w:type="gramStart"/>
      <w:r w:rsidRPr="00A622D8">
        <w:t xml:space="preserve">16.5. если зависимым юридическим лицом выпущены привилегированные акции, которыми владеют третьи лица и которые классифицированы зависимым юридическим лицом как собственный долевой инструмент в соответствии с </w:t>
      </w:r>
      <w:r w:rsidRPr="00A622D8">
        <w:t>НСФО 32</w:t>
      </w:r>
      <w:r w:rsidRPr="00A622D8">
        <w:t>, банк-инвестор рассчитывает свою долю прибыли или убытков после корректировки прибыли или убытков на сумму дивидендов по данным привилегированным акциям;</w:t>
      </w:r>
      <w:proofErr w:type="gramEnd"/>
    </w:p>
    <w:p w:rsidR="00A622D8" w:rsidRPr="00A622D8" w:rsidRDefault="00A622D8" w:rsidP="00A622D8">
      <w:pPr>
        <w:pStyle w:val="underpoint"/>
      </w:pPr>
      <w:bookmarkStart w:id="8" w:name="a3"/>
      <w:bookmarkEnd w:id="8"/>
      <w:r w:rsidRPr="00A622D8">
        <w:t>16.6. если при использовании метода учета по долевому участию доля банка-инвестора в убытках зависимого юридического лица равна или превышает его долю в зависимом юридическом лице, банк-инвестор должен прекратить признание своей доли в дальнейших убытках.</w:t>
      </w:r>
    </w:p>
    <w:p w:rsidR="00A622D8" w:rsidRPr="00A622D8" w:rsidRDefault="00A622D8" w:rsidP="00A622D8">
      <w:pPr>
        <w:pStyle w:val="newncpi"/>
      </w:pPr>
      <w:r w:rsidRPr="00A622D8">
        <w:t xml:space="preserve">Доля участия банка-инвестора в зависимом юридическом </w:t>
      </w:r>
      <w:proofErr w:type="gramStart"/>
      <w:r w:rsidRPr="00A622D8">
        <w:t>лице</w:t>
      </w:r>
      <w:proofErr w:type="gramEnd"/>
      <w:r w:rsidRPr="00A622D8">
        <w:t xml:space="preserve"> равняется стоимости инвестиции в данное зависимое юридическое лицо, рассчитанной с помощью метода учета по долевому участию. </w:t>
      </w:r>
      <w:proofErr w:type="gramStart"/>
      <w:r w:rsidRPr="00A622D8">
        <w:t>К доле участия банка-инвестора в зависимом юридическом лице также могут относиться долгосрочные вложения, которые по существу представляют собой часть инвестиции банка-инвестора в зависимое юридическое лицо: долгосрочные кредиты, займы, погашение которых не планируется или маловероятно в ближайшем будущем, финансовая помощь и другие статьи, целью которых является вложение дополнительных денежных средств в зависимое юридическое лицо.</w:t>
      </w:r>
      <w:proofErr w:type="gramEnd"/>
      <w:r w:rsidRPr="00A622D8">
        <w:t xml:space="preserve"> Убытки, отраженные с использованием метода учета по долевому участию сверх вкладов в уставный фонд, относятся на другие статьи доли банка-инвестора в зависимом юридическом </w:t>
      </w:r>
      <w:proofErr w:type="gramStart"/>
      <w:r w:rsidRPr="00A622D8">
        <w:t>лице</w:t>
      </w:r>
      <w:proofErr w:type="gramEnd"/>
      <w:r w:rsidRPr="00A622D8">
        <w:t xml:space="preserve"> в порядке приоритета их погашения в случае ликвидации зависимого юридического лица.</w:t>
      </w:r>
    </w:p>
    <w:p w:rsidR="00A622D8" w:rsidRPr="00A622D8" w:rsidRDefault="00A622D8" w:rsidP="00A622D8">
      <w:pPr>
        <w:pStyle w:val="newncpi"/>
      </w:pPr>
      <w:proofErr w:type="gramStart"/>
      <w:r w:rsidRPr="00A622D8">
        <w:t>После снижения доли банка-инвестора в зависимом юридическом лице до нуля возникающие дополнительные убытки признаются в качестве обязательств только в той степени, в которой банк-инвестор принял на себя обязанности или осуществил платежи от имени зависимого юридического лица.</w:t>
      </w:r>
      <w:proofErr w:type="gramEnd"/>
      <w:r w:rsidRPr="00A622D8">
        <w:t xml:space="preserve"> Если впоследствии деятельность зависимого </w:t>
      </w:r>
      <w:r w:rsidRPr="00A622D8">
        <w:lastRenderedPageBreak/>
        <w:t>юридического лица приносит прибыль, то банк-инвестор возобновляет отражение своей доли в этой прибыли только после того, как она будет равна доле неотраженных убытков.</w:t>
      </w:r>
    </w:p>
    <w:p w:rsidR="00A622D8" w:rsidRPr="00A622D8" w:rsidRDefault="00A622D8" w:rsidP="00A622D8">
      <w:pPr>
        <w:pStyle w:val="chapter"/>
      </w:pPr>
      <w:bookmarkStart w:id="9" w:name="a11"/>
      <w:bookmarkEnd w:id="9"/>
      <w:r w:rsidRPr="00A622D8">
        <w:t>ГЛАВА 4</w:t>
      </w:r>
      <w:r w:rsidRPr="00A622D8">
        <w:br/>
        <w:t>УБЫТКИ ОТ ОБЕСЦЕНЕНИЯ</w:t>
      </w:r>
    </w:p>
    <w:p w:rsidR="00A622D8" w:rsidRPr="00A622D8" w:rsidRDefault="00A622D8" w:rsidP="00A622D8">
      <w:pPr>
        <w:pStyle w:val="point"/>
      </w:pPr>
      <w:r w:rsidRPr="00A622D8">
        <w:t>17. </w:t>
      </w:r>
      <w:proofErr w:type="gramStart"/>
      <w:r w:rsidRPr="00A622D8">
        <w:t xml:space="preserve">После применения метода учета по долевому участию, включая признание убытков зависимого юридического лица в соответствии с </w:t>
      </w:r>
      <w:r w:rsidRPr="00A622D8">
        <w:t>подпунктом 16.6</w:t>
      </w:r>
      <w:r w:rsidRPr="00A622D8">
        <w:t xml:space="preserve"> пункта 16 настоящего Стандарта, банк-инвестор применяет требования </w:t>
      </w:r>
      <w:r w:rsidRPr="00A622D8">
        <w:t>НСФО 39</w:t>
      </w:r>
      <w:r w:rsidRPr="00A622D8">
        <w:t xml:space="preserve"> для того, чтобы определить необходимость признания дополнительного убытка от обесценения инвестиции банка-инвестора в зависимое юридическое лицо.</w:t>
      </w:r>
      <w:proofErr w:type="gramEnd"/>
    </w:p>
    <w:p w:rsidR="00A622D8" w:rsidRPr="00A622D8" w:rsidRDefault="00A622D8" w:rsidP="00A622D8">
      <w:pPr>
        <w:pStyle w:val="point"/>
      </w:pPr>
      <w:r w:rsidRPr="00A622D8">
        <w:t>18. В случае если в соответствии с НСФО 39 выявлены признаки обесценения инвестиции банка-инвестора в зависимое юридическое лицо, на обесценение тестируется стоимость инвестиции, рассчитанной с помощью метода учета по долевому участию, путем ее сопоставления с возмещаемой суммой инвестиции. Возмещаемой суммой инвестиции является наибольшее из значений справедливой стоимости инвестиции за вычетом расходов по продаже объекта инвестиционной деятельности и суммы, определенной одним из следующих способов:</w:t>
      </w:r>
    </w:p>
    <w:p w:rsidR="00A622D8" w:rsidRPr="00A622D8" w:rsidRDefault="00A622D8" w:rsidP="00A622D8">
      <w:pPr>
        <w:pStyle w:val="newncpi"/>
      </w:pPr>
      <w:r w:rsidRPr="00A622D8">
        <w:t>как доля банка-инвестора в дисконтированной стоимости предполагаемых будущих потоков денежных средств зависимого юридического лица, включая денежные потоки от его операций и денежные поступления от продажи объекта инвестиционной деятельности;</w:t>
      </w:r>
    </w:p>
    <w:p w:rsidR="00A622D8" w:rsidRPr="00A622D8" w:rsidRDefault="00A622D8" w:rsidP="00A622D8">
      <w:pPr>
        <w:pStyle w:val="newncpi"/>
      </w:pPr>
      <w:r w:rsidRPr="00A622D8">
        <w:t>как дисконтированная стоимость предполагаемых будущих потоков денежных средств, возникновение которых ожидается от доходов, получаемых от инвестиции, и от продажи объекта инвестиционной деятельности.</w:t>
      </w:r>
    </w:p>
    <w:p w:rsidR="00A622D8" w:rsidRPr="00A622D8" w:rsidRDefault="00A622D8" w:rsidP="00A622D8">
      <w:pPr>
        <w:pStyle w:val="newncpi"/>
      </w:pPr>
      <w:r w:rsidRPr="00A622D8">
        <w:t>Оба способа при правильных допущениях дают одинаковые результаты.</w:t>
      </w:r>
    </w:p>
    <w:p w:rsidR="00A622D8" w:rsidRPr="00A622D8" w:rsidRDefault="00A622D8" w:rsidP="00A622D8">
      <w:pPr>
        <w:pStyle w:val="point"/>
      </w:pPr>
      <w:r w:rsidRPr="00A622D8">
        <w:t>19. Превышение стоимости инвестиции, рассчитанной с помощью метода учета по долевому участию, над ее возмещаемой суммой представляет собой сумму убытков от обесценения, на которую формируется соответствующий резерв. При превышении возмещаемой суммы инвестиции над ее стоимостью, рассчитанной с помощью метода учета по долевому участию, убытки от обесценения отсутствуют.</w:t>
      </w:r>
    </w:p>
    <w:p w:rsidR="00A622D8" w:rsidRPr="00A622D8" w:rsidRDefault="00A622D8" w:rsidP="00A622D8">
      <w:pPr>
        <w:pStyle w:val="point"/>
      </w:pPr>
      <w:r w:rsidRPr="00A622D8">
        <w:t>20. Деловая репутация не подвергается отдельному тесту на обесценение.</w:t>
      </w:r>
    </w:p>
    <w:p w:rsidR="00A622D8" w:rsidRPr="00A622D8" w:rsidRDefault="00A622D8" w:rsidP="00A622D8">
      <w:pPr>
        <w:pStyle w:val="chapter"/>
      </w:pPr>
      <w:bookmarkStart w:id="10" w:name="a12"/>
      <w:bookmarkEnd w:id="10"/>
      <w:r w:rsidRPr="00A622D8">
        <w:t>ГЛАВА 5</w:t>
      </w:r>
      <w:r w:rsidRPr="00A622D8">
        <w:br/>
        <w:t>РАСКРЫТИЕ ИНФОРМАЦИИ</w:t>
      </w:r>
    </w:p>
    <w:p w:rsidR="00A622D8" w:rsidRPr="00A622D8" w:rsidRDefault="00A622D8" w:rsidP="00A622D8">
      <w:pPr>
        <w:pStyle w:val="point"/>
      </w:pPr>
      <w:r w:rsidRPr="00A622D8">
        <w:t>21. В консолидированном балансе банка-инвестора инвестиция в зависимое юридическое лицо показывается по отдельной статье.</w:t>
      </w:r>
    </w:p>
    <w:p w:rsidR="00A622D8" w:rsidRPr="00A622D8" w:rsidRDefault="00A622D8" w:rsidP="00A622D8">
      <w:pPr>
        <w:pStyle w:val="point"/>
      </w:pPr>
      <w:r w:rsidRPr="00A622D8">
        <w:t>22. В консолидированном отчете о прибыли и убытках банка-инвестора доля банка-инвестора в прибыли или убытках зависимого юридического лица показывается по отдельной статье.</w:t>
      </w:r>
    </w:p>
    <w:p w:rsidR="00A622D8" w:rsidRPr="00A622D8" w:rsidRDefault="00A622D8" w:rsidP="00A622D8">
      <w:pPr>
        <w:pStyle w:val="point"/>
      </w:pPr>
      <w:r w:rsidRPr="00A622D8">
        <w:t xml:space="preserve">23. Доля банка-инвестора в прекращенной деятельности зависимого юридического лица показывается отдельно в консолидированном </w:t>
      </w:r>
      <w:proofErr w:type="gramStart"/>
      <w:r w:rsidRPr="00A622D8">
        <w:t>балансе</w:t>
      </w:r>
      <w:proofErr w:type="gramEnd"/>
      <w:r w:rsidRPr="00A622D8">
        <w:t xml:space="preserve"> и консолидированном отчете о прибыли и убытках банка-инвестора.</w:t>
      </w:r>
    </w:p>
    <w:p w:rsidR="00A622D8" w:rsidRPr="00A622D8" w:rsidRDefault="00A622D8" w:rsidP="00A622D8">
      <w:pPr>
        <w:pStyle w:val="point"/>
      </w:pPr>
      <w:r w:rsidRPr="00A622D8">
        <w:t>24. </w:t>
      </w:r>
      <w:proofErr w:type="gramStart"/>
      <w:r w:rsidRPr="00A622D8">
        <w:t xml:space="preserve">Доля банка-инвестора в изменениях, произошедших в капитале зависимого юридического лица, отражается в капитале банка-инвестора и показывается в консолидированном отчете об изменении капитала в соответствии с требованиями Национального </w:t>
      </w:r>
      <w:r w:rsidRPr="00A622D8">
        <w:t>стандарта</w:t>
      </w:r>
      <w:r w:rsidRPr="00A622D8">
        <w:t xml:space="preserve"> финансовой отчетности 1 «Представление финансовой отчетности» (НСФО 1), утвержденного постановлением Совета директоров Национального банка Республики Беларусь от 28 сентября 2007 г. № 300.</w:t>
      </w:r>
      <w:proofErr w:type="gramEnd"/>
    </w:p>
    <w:p w:rsidR="00A622D8" w:rsidRPr="00A622D8" w:rsidRDefault="00A622D8" w:rsidP="00A622D8">
      <w:pPr>
        <w:pStyle w:val="point"/>
      </w:pPr>
      <w:r w:rsidRPr="00A622D8">
        <w:t>25. В пояснительной записке к консолидированной финансовой отчетности раскрывается следующая информация:</w:t>
      </w:r>
    </w:p>
    <w:p w:rsidR="00A622D8" w:rsidRPr="00A622D8" w:rsidRDefault="00A622D8" w:rsidP="00A622D8">
      <w:pPr>
        <w:pStyle w:val="newncpi"/>
      </w:pPr>
      <w:r w:rsidRPr="00A622D8">
        <w:t>справедливая стоимость инвестиций в зависимые юридические лица, для которых имеются котировки;</w:t>
      </w:r>
    </w:p>
    <w:p w:rsidR="00A622D8" w:rsidRPr="00A622D8" w:rsidRDefault="00A622D8" w:rsidP="00A622D8">
      <w:pPr>
        <w:pStyle w:val="newncpi"/>
      </w:pPr>
      <w:r w:rsidRPr="00A622D8">
        <w:lastRenderedPageBreak/>
        <w:t>обобщенная финансовая информация о зависимых юридических лицах, включающая их суммарные активы, обязательства, доходы и прибыль или убытки;</w:t>
      </w:r>
    </w:p>
    <w:p w:rsidR="00A622D8" w:rsidRPr="00A622D8" w:rsidRDefault="00A622D8" w:rsidP="00A622D8">
      <w:pPr>
        <w:pStyle w:val="newncpi"/>
      </w:pPr>
      <w:proofErr w:type="gramStart"/>
      <w:r w:rsidRPr="00A622D8">
        <w:t>дата составления финансовой отчетности зависимого юридического лица, в случае если данная финансовая отчетность используется при составлении консолидированной финансовой отчетности и составлена на дату и (или) за период, не совпадающие с отчетной датой и (или) отчетным периодом финансовой отчетности банка-инвестора, а также причины использования финансовой отчетности зависимого юридического лица, составленной на иную отчетную дату и (или) за иной отчетный период;</w:t>
      </w:r>
      <w:proofErr w:type="gramEnd"/>
    </w:p>
    <w:p w:rsidR="00A622D8" w:rsidRPr="00A622D8" w:rsidRDefault="00A622D8" w:rsidP="00A622D8">
      <w:pPr>
        <w:pStyle w:val="newncpi"/>
      </w:pPr>
      <w:r w:rsidRPr="00A622D8">
        <w:t>характер и степень любых ограничений на возможность перевода зависимым юридическим лицом денежных средств банку-инвестору;</w:t>
      </w:r>
    </w:p>
    <w:p w:rsidR="00A622D8" w:rsidRPr="00A622D8" w:rsidRDefault="00A622D8" w:rsidP="00A622D8">
      <w:pPr>
        <w:pStyle w:val="newncpi"/>
      </w:pPr>
      <w:r w:rsidRPr="00A622D8">
        <w:t xml:space="preserve">непризнанная доля убытков зависимого юридического лица как за год, так и накопленная, в </w:t>
      </w:r>
      <w:proofErr w:type="gramStart"/>
      <w:r w:rsidRPr="00A622D8">
        <w:t>случае</w:t>
      </w:r>
      <w:proofErr w:type="gramEnd"/>
      <w:r w:rsidRPr="00A622D8">
        <w:t xml:space="preserve"> если банк-инвестор прекратил признание своей доли убытков зависимого юридического лица в соответствии с </w:t>
      </w:r>
      <w:r w:rsidRPr="00A622D8">
        <w:t>подпунктом 16.6</w:t>
      </w:r>
      <w:r w:rsidRPr="00A622D8">
        <w:t xml:space="preserve"> пункта 16 настоящего Стандарта;</w:t>
      </w:r>
    </w:p>
    <w:p w:rsidR="00A622D8" w:rsidRPr="00A622D8" w:rsidRDefault="00A622D8" w:rsidP="00A622D8">
      <w:pPr>
        <w:pStyle w:val="newncpi"/>
      </w:pPr>
      <w:r w:rsidRPr="00A622D8">
        <w:t xml:space="preserve">факт того, что инвестиция в зависимое юридическое лицо не отражается в финансовой отчетности по методу долевого участия согласно </w:t>
      </w:r>
      <w:r w:rsidRPr="00A622D8">
        <w:t>пункту 10</w:t>
      </w:r>
      <w:r w:rsidRPr="00A622D8">
        <w:t xml:space="preserve"> настоящего Стандарта;</w:t>
      </w:r>
    </w:p>
    <w:p w:rsidR="00A622D8" w:rsidRPr="00A622D8" w:rsidRDefault="00A622D8" w:rsidP="00A622D8">
      <w:pPr>
        <w:pStyle w:val="newncpi"/>
      </w:pPr>
      <w:r w:rsidRPr="00A622D8">
        <w:t>обобщенная финансовая информация о зависимых юридических лицах (по отдельности либо по группам), для которых не применяется метод долевого участия, включающая их суммарные активы, обязательства, доходы и прибыль или убытки.</w:t>
      </w:r>
    </w:p>
    <w:p w:rsidR="00A622D8" w:rsidRPr="00A622D8" w:rsidRDefault="00A622D8" w:rsidP="00A622D8">
      <w:pPr>
        <w:pStyle w:val="point"/>
      </w:pPr>
      <w:r w:rsidRPr="00A622D8">
        <w:t xml:space="preserve">26. При наличии условных обязательств у зависимого юридического лица банк-инвестор раскрывает информацию о них в соответствии с требованиями </w:t>
      </w:r>
      <w:r w:rsidRPr="00A622D8">
        <w:br/>
        <w:t xml:space="preserve">Национального </w:t>
      </w:r>
      <w:r w:rsidRPr="00A622D8">
        <w:t>стандарта</w:t>
      </w:r>
      <w:r w:rsidRPr="00A622D8">
        <w:t xml:space="preserve"> финансовой отчетности 37 «Резервы, условные обязательства и условные активы» (НСФО 37) для банковской системы, утвержденного постановлением Совета директоров Национального банка Республики Беларусь от 30 июня 2004 г. № 209, в отношении:</w:t>
      </w:r>
    </w:p>
    <w:p w:rsidR="00A622D8" w:rsidRPr="00A622D8" w:rsidRDefault="00A622D8" w:rsidP="00A622D8">
      <w:pPr>
        <w:pStyle w:val="newncpi"/>
      </w:pPr>
      <w:r w:rsidRPr="00A622D8">
        <w:t>своей доли условных обязательств зависимого юридического лица, принятых вместе с другими инвесторами;</w:t>
      </w:r>
    </w:p>
    <w:p w:rsidR="00A622D8" w:rsidRPr="00A622D8" w:rsidRDefault="00A622D8" w:rsidP="00A622D8">
      <w:pPr>
        <w:pStyle w:val="newncpi"/>
      </w:pPr>
      <w:r w:rsidRPr="00A622D8">
        <w:t>тех условных обязательств, которые возникают вследствие того, что банк-инвестор несет ответственность за все или некоторые обязательства зависимого юридического лица.</w:t>
      </w:r>
    </w:p>
    <w:p w:rsidR="00A622D8" w:rsidRPr="00A622D8" w:rsidRDefault="00A622D8" w:rsidP="00A622D8">
      <w:pPr>
        <w:pStyle w:val="newncpi"/>
      </w:pPr>
      <w:r w:rsidRPr="00A622D8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8"/>
    <w:rsid w:val="001D3C2B"/>
    <w:rsid w:val="007645C7"/>
    <w:rsid w:val="008B17C0"/>
    <w:rsid w:val="00A622D8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2D8"/>
    <w:rPr>
      <w:color w:val="0038C8"/>
      <w:u w:val="single"/>
    </w:rPr>
  </w:style>
  <w:style w:type="paragraph" w:customStyle="1" w:styleId="title">
    <w:name w:val="title"/>
    <w:basedOn w:val="a"/>
    <w:rsid w:val="00A62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622D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A622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622D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22D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622D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622D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2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22D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622D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622D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622D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622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622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6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2D8"/>
    <w:rPr>
      <w:color w:val="0038C8"/>
      <w:u w:val="single"/>
    </w:rPr>
  </w:style>
  <w:style w:type="paragraph" w:customStyle="1" w:styleId="title">
    <w:name w:val="title"/>
    <w:basedOn w:val="a"/>
    <w:rsid w:val="00A62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622D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A622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622D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22D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622D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622D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622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2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22D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622D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622D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622D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622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622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6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55BFD-1D65-417A-B3C8-B7F6D85EC239}"/>
</file>

<file path=customXml/itemProps2.xml><?xml version="1.0" encoding="utf-8"?>
<ds:datastoreItem xmlns:ds="http://schemas.openxmlformats.org/officeDocument/2006/customXml" ds:itemID="{94DF24B4-1189-43F2-A94A-97FF2A709ECA}"/>
</file>

<file path=customXml/itemProps3.xml><?xml version="1.0" encoding="utf-8"?>
<ds:datastoreItem xmlns:ds="http://schemas.openxmlformats.org/officeDocument/2006/customXml" ds:itemID="{A68CD2B8-C1EB-4E13-99A8-89F66AC46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2016-03-05T09:58:00Z</dcterms:created>
  <dcterms:modified xsi:type="dcterms:W3CDTF">2016-03-05T10:00:00Z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