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19" w:rsidRPr="00E07D19" w:rsidRDefault="00E07D19" w:rsidP="00E07D19">
      <w:pPr>
        <w:pStyle w:val="newncpi0"/>
        <w:jc w:val="center"/>
      </w:pPr>
      <w:bookmarkStart w:id="0" w:name="_GoBack"/>
      <w:bookmarkEnd w:id="0"/>
      <w:r w:rsidRPr="00E07D19">
        <w:t> </w:t>
      </w:r>
    </w:p>
    <w:p w:rsidR="00E07D19" w:rsidRPr="00E07D19" w:rsidRDefault="00E07D19" w:rsidP="00E07D19">
      <w:pPr>
        <w:pStyle w:val="newncpi0"/>
        <w:jc w:val="center"/>
      </w:pPr>
      <w:bookmarkStart w:id="1" w:name="a2"/>
      <w:bookmarkEnd w:id="1"/>
      <w:r w:rsidRPr="00E07D19">
        <w:rPr>
          <w:rStyle w:val="name"/>
        </w:rPr>
        <w:t>ПОСТАНОВЛЕНИЕ </w:t>
      </w:r>
      <w:r w:rsidRPr="00E07D19">
        <w:rPr>
          <w:rStyle w:val="promulgator"/>
        </w:rPr>
        <w:t>СОВЕТА ДИРЕКТОРОВ НАЦИОНАЛЬНОГО БАНКА РЕСПУБЛИКИ БЕЛАРУСЬ</w:t>
      </w:r>
    </w:p>
    <w:p w:rsidR="00E07D19" w:rsidRPr="00E07D19" w:rsidRDefault="00E07D19" w:rsidP="00E07D19">
      <w:pPr>
        <w:pStyle w:val="newncpi"/>
        <w:ind w:firstLine="0"/>
        <w:jc w:val="center"/>
      </w:pPr>
      <w:r w:rsidRPr="00E07D19">
        <w:rPr>
          <w:rStyle w:val="datepr"/>
        </w:rPr>
        <w:t>28 сентября 2007 г.</w:t>
      </w:r>
      <w:r w:rsidRPr="00E07D19">
        <w:rPr>
          <w:rStyle w:val="number"/>
        </w:rPr>
        <w:t xml:space="preserve"> № 297</w:t>
      </w:r>
    </w:p>
    <w:p w:rsidR="00E07D19" w:rsidRPr="00E07D19" w:rsidRDefault="00E07D19" w:rsidP="00E07D19">
      <w:pPr>
        <w:pStyle w:val="title"/>
      </w:pPr>
      <w:r w:rsidRPr="00E07D19">
        <w:t>Об утверждении Национального стандарта финансовой отчетности 21 «Влияние изменений валютных курсов» (НСФО 21)</w:t>
      </w:r>
    </w:p>
    <w:p w:rsidR="00E07D19" w:rsidRPr="00E07D19" w:rsidRDefault="00E07D19" w:rsidP="00E07D19">
      <w:pPr>
        <w:pStyle w:val="preamble"/>
      </w:pPr>
      <w:proofErr w:type="gramStart"/>
      <w:r w:rsidRPr="00E07D19">
        <w:t xml:space="preserve">В целях выполнения Основных направлений денежно-кредитной политики Республики Беларусь на 2007 год, утвержденных </w:t>
      </w:r>
      <w:r w:rsidRPr="00E07D19">
        <w:t>Указом</w:t>
      </w:r>
      <w:r w:rsidRPr="00E07D19">
        <w:t xml:space="preserve"> Президента Республики Беларусь от 30 ноября 2006 г. № 703, Программы развития банковского сектора экономики Республики Беларусь на 2006–2010 годы, утвержденной </w:t>
      </w:r>
      <w:r w:rsidRPr="00E07D19">
        <w:t>Указом</w:t>
      </w:r>
      <w:r w:rsidRPr="00E07D19">
        <w:t xml:space="preserve"> Президента Республики Беларусь от 15 января 2007 г. № 27, а также на основании </w:t>
      </w:r>
      <w:r w:rsidRPr="00E07D19">
        <w:t>статьи 26</w:t>
      </w:r>
      <w:r w:rsidRPr="00E07D19">
        <w:t xml:space="preserve"> Банковского кодекса Республики Беларусь Совет директоров Национального банка Республики Беларусь</w:t>
      </w:r>
      <w:proofErr w:type="gramEnd"/>
      <w:r w:rsidRPr="00E07D19">
        <w:t xml:space="preserve"> ПОСТАНОВЛЯЕТ:</w:t>
      </w:r>
    </w:p>
    <w:p w:rsidR="00E07D19" w:rsidRPr="00E07D19" w:rsidRDefault="00E07D19" w:rsidP="00E07D19">
      <w:pPr>
        <w:pStyle w:val="point"/>
      </w:pPr>
      <w:r w:rsidRPr="00E07D19">
        <w:t xml:space="preserve">1. Утвердить прилагаемый Национальный </w:t>
      </w:r>
      <w:r w:rsidRPr="00E07D19">
        <w:t>стандарт</w:t>
      </w:r>
      <w:r w:rsidRPr="00E07D19">
        <w:t xml:space="preserve"> финансовой отчетности 21 «Влияние изменений валютных курсов» (НСФО 21).</w:t>
      </w:r>
    </w:p>
    <w:p w:rsidR="00E07D19" w:rsidRPr="00E07D19" w:rsidRDefault="00E07D19" w:rsidP="00E07D19">
      <w:pPr>
        <w:pStyle w:val="point"/>
      </w:pPr>
      <w:r w:rsidRPr="00E07D19">
        <w:t>2. Признать утратившими силу:</w:t>
      </w:r>
    </w:p>
    <w:p w:rsidR="00E07D19" w:rsidRPr="00E07D19" w:rsidRDefault="00E07D19" w:rsidP="00E07D19">
      <w:pPr>
        <w:pStyle w:val="newncpi"/>
      </w:pPr>
      <w:r w:rsidRPr="00E07D19">
        <w:t>постановление</w:t>
      </w:r>
      <w:r w:rsidRPr="00E07D19">
        <w:t xml:space="preserve"> Правления Национального банка Республики Беларусь от 28 ноября 2002 г. № 233 «Об утверждении Национального стандарта финансовой отчетности 21 «Влияние изменений валютных курсов» (НСФО 21) для банковской системы»;</w:t>
      </w:r>
    </w:p>
    <w:p w:rsidR="00E07D19" w:rsidRPr="00E07D19" w:rsidRDefault="00E07D19" w:rsidP="00E07D19">
      <w:pPr>
        <w:pStyle w:val="newncpi"/>
      </w:pPr>
      <w:r w:rsidRPr="00E07D19">
        <w:t>постановление</w:t>
      </w:r>
      <w:r w:rsidRPr="00E07D19">
        <w:t xml:space="preserve"> Правления Национального банка Республики Беларусь от 11 января 2005 г. № 4 «О вступлении в силу подпункта 8.3. пункта 8 Национального стандарта финансовой отчетности 21 «Влияние изменений валютных курсов» (НСФО 21) для банковской системы»;</w:t>
      </w:r>
    </w:p>
    <w:p w:rsidR="00E07D19" w:rsidRPr="00E07D19" w:rsidRDefault="00E07D19" w:rsidP="00E07D19">
      <w:pPr>
        <w:pStyle w:val="newncpi"/>
      </w:pPr>
      <w:r w:rsidRPr="00E07D19">
        <w:t>постановление</w:t>
      </w:r>
      <w:r w:rsidRPr="00E07D19">
        <w:t xml:space="preserve"> Правления Национального банка Республики Беларусь от 19 декабря 2005 г. № 175 «О внесении изменений в постановление Правления Национального банка Республики Беларусь от 11 января 2005 г. № 4»;</w:t>
      </w:r>
    </w:p>
    <w:p w:rsidR="00E07D19" w:rsidRPr="00E07D19" w:rsidRDefault="00E07D19" w:rsidP="00E07D19">
      <w:pPr>
        <w:pStyle w:val="newncpi"/>
      </w:pPr>
      <w:r w:rsidRPr="00E07D19">
        <w:t>постановление</w:t>
      </w:r>
      <w:r w:rsidRPr="00E07D19">
        <w:t xml:space="preserve"> Правления Национального банка Республики Беларусь от 29 декабря 2005 г. № 185 «О замещении денежных средств в иностранной валюте в уставных фондах банков Республики Беларусь белорусскими рублями».</w:t>
      </w:r>
    </w:p>
    <w:p w:rsidR="00E07D19" w:rsidRPr="00E07D19" w:rsidRDefault="00E07D19" w:rsidP="00E07D19">
      <w:pPr>
        <w:pStyle w:val="point"/>
      </w:pPr>
      <w:r w:rsidRPr="00E07D19">
        <w:t>3. Настоящее постановление вступает в силу с 1 января 2008 г.</w:t>
      </w:r>
    </w:p>
    <w:p w:rsidR="00E07D19" w:rsidRPr="00E07D19" w:rsidRDefault="00E07D19" w:rsidP="00E07D19">
      <w:pPr>
        <w:pStyle w:val="newncpi"/>
      </w:pPr>
      <w:r w:rsidRPr="00E07D19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E07D19" w:rsidRPr="00E07D19" w:rsidTr="00E07D19">
        <w:tc>
          <w:tcPr>
            <w:tcW w:w="2500" w:type="pct"/>
            <w:vAlign w:val="bottom"/>
            <w:hideMark/>
          </w:tcPr>
          <w:p w:rsidR="00E07D19" w:rsidRPr="00E07D19" w:rsidRDefault="00E07D19">
            <w:pPr>
              <w:pStyle w:val="newncpi0"/>
              <w:jc w:val="left"/>
            </w:pPr>
            <w:r w:rsidRPr="00E07D19">
              <w:rPr>
                <w:rStyle w:val="post"/>
              </w:rPr>
              <w:t>Председатель  Правления</w:t>
            </w:r>
          </w:p>
        </w:tc>
        <w:tc>
          <w:tcPr>
            <w:tcW w:w="2500" w:type="pct"/>
            <w:vAlign w:val="bottom"/>
            <w:hideMark/>
          </w:tcPr>
          <w:p w:rsidR="00E07D19" w:rsidRPr="00E07D19" w:rsidRDefault="00E07D19">
            <w:pPr>
              <w:pStyle w:val="newncpi0"/>
              <w:jc w:val="right"/>
            </w:pPr>
            <w:proofErr w:type="spellStart"/>
            <w:r w:rsidRPr="00E07D19">
              <w:rPr>
                <w:rStyle w:val="pers"/>
              </w:rPr>
              <w:t>П.П.Прокопович</w:t>
            </w:r>
            <w:proofErr w:type="spellEnd"/>
          </w:p>
        </w:tc>
      </w:tr>
    </w:tbl>
    <w:p w:rsidR="00E07D19" w:rsidRPr="00E07D19" w:rsidRDefault="00E07D19" w:rsidP="00E07D19">
      <w:pPr>
        <w:pStyle w:val="newncpi0"/>
      </w:pPr>
      <w:r w:rsidRPr="00E07D19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16"/>
        <w:gridCol w:w="2339"/>
      </w:tblGrid>
      <w:tr w:rsidR="00E07D19" w:rsidRPr="00E07D19" w:rsidTr="00E07D19">
        <w:tc>
          <w:tcPr>
            <w:tcW w:w="3750" w:type="pct"/>
            <w:hideMark/>
          </w:tcPr>
          <w:p w:rsidR="00E07D19" w:rsidRPr="00E07D19" w:rsidRDefault="00E07D19">
            <w:pPr>
              <w:pStyle w:val="newncpi"/>
            </w:pPr>
            <w:r w:rsidRPr="00E07D19">
              <w:t> </w:t>
            </w:r>
          </w:p>
        </w:tc>
        <w:tc>
          <w:tcPr>
            <w:tcW w:w="1250" w:type="pct"/>
            <w:hideMark/>
          </w:tcPr>
          <w:p w:rsidR="00E07D19" w:rsidRPr="00E07D19" w:rsidRDefault="00E07D19">
            <w:pPr>
              <w:pStyle w:val="capu1"/>
            </w:pPr>
            <w:r w:rsidRPr="00E07D19">
              <w:t>УТВЕРЖДЕНО</w:t>
            </w:r>
          </w:p>
          <w:p w:rsidR="00E07D19" w:rsidRPr="00E07D19" w:rsidRDefault="00E07D19">
            <w:pPr>
              <w:pStyle w:val="cap1"/>
            </w:pPr>
            <w:r w:rsidRPr="00E07D19">
              <w:t>Постановление</w:t>
            </w:r>
            <w:r w:rsidRPr="00E07D19">
              <w:t xml:space="preserve"> </w:t>
            </w:r>
            <w:r w:rsidRPr="00E07D19">
              <w:br/>
              <w:t xml:space="preserve">Совета директоров </w:t>
            </w:r>
            <w:r w:rsidRPr="00E07D19">
              <w:br/>
              <w:t xml:space="preserve">Национального банка </w:t>
            </w:r>
            <w:r w:rsidRPr="00E07D19">
              <w:br/>
              <w:t>Республики Беларусь</w:t>
            </w:r>
          </w:p>
          <w:p w:rsidR="00E07D19" w:rsidRPr="00E07D19" w:rsidRDefault="00E07D19">
            <w:pPr>
              <w:pStyle w:val="cap1"/>
            </w:pPr>
            <w:r w:rsidRPr="00E07D19">
              <w:t>28.09.2007 № 297</w:t>
            </w:r>
          </w:p>
        </w:tc>
      </w:tr>
    </w:tbl>
    <w:p w:rsidR="00E07D19" w:rsidRPr="00E07D19" w:rsidRDefault="00E07D19" w:rsidP="00E07D19">
      <w:pPr>
        <w:pStyle w:val="titleu"/>
      </w:pPr>
      <w:bookmarkStart w:id="2" w:name="a1"/>
      <w:bookmarkEnd w:id="2"/>
      <w:r w:rsidRPr="00E07D19">
        <w:t xml:space="preserve">НАЦИОНАЛЬНЫЙ СТАНДАРТ </w:t>
      </w:r>
      <w:r w:rsidRPr="00E07D19">
        <w:br/>
        <w:t>финансовой отчетности 21 «Влияние изменений валютных курсов» (НСФО 21)</w:t>
      </w:r>
    </w:p>
    <w:p w:rsidR="00E07D19" w:rsidRPr="00E07D19" w:rsidRDefault="00E07D19" w:rsidP="00E07D19">
      <w:pPr>
        <w:pStyle w:val="chapter"/>
      </w:pPr>
      <w:bookmarkStart w:id="3" w:name="a7"/>
      <w:bookmarkEnd w:id="3"/>
      <w:r w:rsidRPr="00E07D19">
        <w:t>ГЛАВА 1</w:t>
      </w:r>
      <w:r w:rsidRPr="00E07D19">
        <w:br/>
        <w:t>ОБЩИЕ ПОЛОЖЕНИЯ</w:t>
      </w:r>
    </w:p>
    <w:p w:rsidR="00E07D19" w:rsidRPr="00E07D19" w:rsidRDefault="00E07D19" w:rsidP="00E07D19">
      <w:pPr>
        <w:pStyle w:val="point"/>
      </w:pPr>
      <w:r w:rsidRPr="00E07D19">
        <w:t>1. </w:t>
      </w:r>
      <w:proofErr w:type="gramStart"/>
      <w:r w:rsidRPr="00E07D19">
        <w:t xml:space="preserve">Национальный стандарт финансовой отчетности 21 «Влияние изменений валютных курсов» (НСФО 21) (далее – Стандарт) разработан в целях выполнения Основных направлений денежно-кредитной политики Республики Беларусь на 2007 год, утвержденных </w:t>
      </w:r>
      <w:r w:rsidRPr="00E07D19">
        <w:t>Указом</w:t>
      </w:r>
      <w:r w:rsidRPr="00E07D19">
        <w:t xml:space="preserve"> Президента Республики Беларусь от 30 ноября 2006 г. № 703 (Национальный реестр правовых актов Республики Беларусь, 2006 г., № 201, 1/8121), </w:t>
      </w:r>
      <w:r w:rsidRPr="00E07D19">
        <w:lastRenderedPageBreak/>
        <w:t xml:space="preserve">Программы развития банковского сектора экономики Республики Беларусь на 2006–2010 годы, утвержденной </w:t>
      </w:r>
      <w:r w:rsidRPr="00E07D19">
        <w:t>Указом</w:t>
      </w:r>
      <w:proofErr w:type="gramEnd"/>
      <w:r w:rsidRPr="00E07D19">
        <w:t xml:space="preserve"> Президента Республики Беларусь от 15 января 2007 г. № 27 (Национальный реестр правовых актов Республики Беларусь, 2007 г., № 16, 1/8268), а также на основании </w:t>
      </w:r>
      <w:r w:rsidRPr="00E07D19">
        <w:t>статьи 26</w:t>
      </w:r>
      <w:r w:rsidRPr="00E07D19">
        <w:t xml:space="preserve"> Банковского кодекса Республики Беларусь и в соответствии с Международным стандартом финансовой отчетности 21 «Влияние изменений валютных курсов», утвержденным Советом по международным стандартам финансовой отчетности.</w:t>
      </w:r>
    </w:p>
    <w:p w:rsidR="00E07D19" w:rsidRPr="00E07D19" w:rsidRDefault="00E07D19" w:rsidP="00E07D19">
      <w:pPr>
        <w:pStyle w:val="point"/>
      </w:pPr>
      <w:r w:rsidRPr="00E07D19">
        <w:t>2. </w:t>
      </w:r>
      <w:proofErr w:type="gramStart"/>
      <w:r w:rsidRPr="00E07D19">
        <w:t>Требования, установленные настоящим Стандартом, обязательны для исполнения Национальным банком Республики Беларусь, банками и небанковскими кредитно-финансовыми организациями Республики Беларусь, созданными в соответствии с законодательством (далее – банки).</w:t>
      </w:r>
      <w:proofErr w:type="gramEnd"/>
    </w:p>
    <w:p w:rsidR="00E07D19" w:rsidRPr="00E07D19" w:rsidRDefault="00E07D19" w:rsidP="00E07D19">
      <w:pPr>
        <w:pStyle w:val="point"/>
      </w:pPr>
      <w:r w:rsidRPr="00E07D19">
        <w:t>3. </w:t>
      </w:r>
      <w:proofErr w:type="gramStart"/>
      <w:r w:rsidRPr="00E07D19">
        <w:t>Целью настоящего Стандарта является определение порядка отражения в бухгалтерском учете и финансовой отчетности операций в иностранной валюте, операций иностранного подразделения, пересчета статей финансовых отчетностей банка и иностранной компании в валюту представления, а также порядка отражения в бухгалтерском учете курсовых разниц, возникших в связи с изменением валютных курсов.</w:t>
      </w:r>
      <w:proofErr w:type="gramEnd"/>
    </w:p>
    <w:p w:rsidR="00E07D19" w:rsidRPr="00E07D19" w:rsidRDefault="00E07D19" w:rsidP="00E07D19">
      <w:pPr>
        <w:pStyle w:val="point"/>
      </w:pPr>
      <w:bookmarkStart w:id="4" w:name="a13"/>
      <w:bookmarkEnd w:id="4"/>
      <w:r w:rsidRPr="00E07D19">
        <w:t>4. Для целей настоящего Стандарта нижеперечисленные термины имеют следующие значения:</w:t>
      </w:r>
    </w:p>
    <w:p w:rsidR="00E07D19" w:rsidRPr="00E07D19" w:rsidRDefault="00E07D19" w:rsidP="00E07D19">
      <w:pPr>
        <w:pStyle w:val="newncpi"/>
      </w:pPr>
      <w:r w:rsidRPr="00E07D19">
        <w:t>иностранная деятельность – деятельность иностранной компании и иностранного подразделения;</w:t>
      </w:r>
    </w:p>
    <w:p w:rsidR="00E07D19" w:rsidRPr="00E07D19" w:rsidRDefault="00E07D19" w:rsidP="00E07D19">
      <w:pPr>
        <w:pStyle w:val="newncpi"/>
      </w:pPr>
      <w:r w:rsidRPr="00E07D19">
        <w:t>иностранная компания – дочернее, зависимое, совместно контролируемое юридическое лицо банка, находящееся за пределами Республики Беларусь или осуществляющее деятельность в функциональной валюте, отличной от функциональной валюты банка;</w:t>
      </w:r>
    </w:p>
    <w:p w:rsidR="00E07D19" w:rsidRPr="00E07D19" w:rsidRDefault="00E07D19" w:rsidP="00E07D19">
      <w:pPr>
        <w:pStyle w:val="newncpi"/>
      </w:pPr>
      <w:r w:rsidRPr="00E07D19">
        <w:t>иностранное подразделение – филиал или представительство банка, находящееся за пределами Республики Беларусь;</w:t>
      </w:r>
    </w:p>
    <w:p w:rsidR="00E07D19" w:rsidRPr="00E07D19" w:rsidRDefault="00E07D19" w:rsidP="00E07D19">
      <w:pPr>
        <w:pStyle w:val="newncpi"/>
      </w:pPr>
      <w:r w:rsidRPr="00E07D19">
        <w:t>функциональная валюта – валюта, используемая в той экономической среде, в которой банк, иностранная компания и/или иностранное подразделение осуществляют свою деятельность;</w:t>
      </w:r>
    </w:p>
    <w:p w:rsidR="00E07D19" w:rsidRPr="00E07D19" w:rsidRDefault="00E07D19" w:rsidP="00E07D19">
      <w:pPr>
        <w:pStyle w:val="newncpi"/>
      </w:pPr>
      <w:r w:rsidRPr="00E07D19">
        <w:t>валюта представления – валюта, используемая при составлении и представлении финансовой отчетности;</w:t>
      </w:r>
    </w:p>
    <w:p w:rsidR="00E07D19" w:rsidRPr="00E07D19" w:rsidRDefault="00E07D19" w:rsidP="00E07D19">
      <w:pPr>
        <w:pStyle w:val="newncpi"/>
      </w:pPr>
      <w:r w:rsidRPr="00E07D19">
        <w:t>иностранная валюта – валюта, отличная от функциональной валюты;</w:t>
      </w:r>
    </w:p>
    <w:p w:rsidR="00E07D19" w:rsidRPr="00E07D19" w:rsidRDefault="00E07D19" w:rsidP="00E07D19">
      <w:pPr>
        <w:pStyle w:val="newncpi"/>
      </w:pPr>
      <w:r w:rsidRPr="00E07D19">
        <w:t>валютный курс – курс обмена одной валюты на другую;</w:t>
      </w:r>
    </w:p>
    <w:p w:rsidR="00E07D19" w:rsidRPr="00E07D19" w:rsidRDefault="00E07D19" w:rsidP="00E07D19">
      <w:pPr>
        <w:pStyle w:val="newncpi"/>
      </w:pPr>
      <w:r w:rsidRPr="00E07D19">
        <w:t>конечный курс – валютный курс на отчетную дату;</w:t>
      </w:r>
    </w:p>
    <w:p w:rsidR="00E07D19" w:rsidRPr="00E07D19" w:rsidRDefault="00E07D19" w:rsidP="00E07D19">
      <w:pPr>
        <w:pStyle w:val="newncpi"/>
      </w:pPr>
      <w:r w:rsidRPr="00E07D19">
        <w:t xml:space="preserve">курсовая разница – разница, возникающая в </w:t>
      </w:r>
      <w:proofErr w:type="gramStart"/>
      <w:r w:rsidRPr="00E07D19">
        <w:t>результате</w:t>
      </w:r>
      <w:proofErr w:type="gramEnd"/>
      <w:r w:rsidRPr="00E07D19">
        <w:t xml:space="preserve"> отражения в бухгалтерском учете и финансовой отчетности одного и того же количества единиц одной валюты в другой валюте при изменении валютных курсов;</w:t>
      </w:r>
    </w:p>
    <w:p w:rsidR="00E07D19" w:rsidRPr="00E07D19" w:rsidRDefault="00E07D19" w:rsidP="00E07D19">
      <w:pPr>
        <w:pStyle w:val="newncpi"/>
      </w:pPr>
      <w:r w:rsidRPr="00E07D19">
        <w:t>дата совершения операции – дата признания операции в бухгалтерском учете и финансовой отчетности (активов, обязательств, доходов и расходов);</w:t>
      </w:r>
    </w:p>
    <w:p w:rsidR="00E07D19" w:rsidRPr="00E07D19" w:rsidRDefault="00E07D19" w:rsidP="00E07D19">
      <w:pPr>
        <w:pStyle w:val="newncpi"/>
      </w:pPr>
      <w:r w:rsidRPr="00E07D19">
        <w:t xml:space="preserve">чистая инвестиция в иностранную компанию – доля банка в </w:t>
      </w:r>
      <w:proofErr w:type="gramStart"/>
      <w:r w:rsidRPr="00E07D19">
        <w:t>капитале</w:t>
      </w:r>
      <w:proofErr w:type="gramEnd"/>
      <w:r w:rsidRPr="00E07D19">
        <w:t xml:space="preserve"> иностранной компании;</w:t>
      </w:r>
    </w:p>
    <w:p w:rsidR="00E07D19" w:rsidRPr="00E07D19" w:rsidRDefault="00E07D19" w:rsidP="00E07D19">
      <w:pPr>
        <w:pStyle w:val="newncpi"/>
      </w:pPr>
      <w:r w:rsidRPr="00E07D19">
        <w:t>денежные статьи – денежные средства в иностранной валюте, активы и обязательства к получению или выплате, выраженные фиксированными или определимыми суммами в иностранной валюте;</w:t>
      </w:r>
    </w:p>
    <w:p w:rsidR="00E07D19" w:rsidRPr="00E07D19" w:rsidRDefault="00E07D19" w:rsidP="00E07D19">
      <w:pPr>
        <w:pStyle w:val="newncpi"/>
      </w:pPr>
      <w:proofErr w:type="spellStart"/>
      <w:r w:rsidRPr="00E07D19">
        <w:t>неденежные</w:t>
      </w:r>
      <w:proofErr w:type="spellEnd"/>
      <w:r w:rsidRPr="00E07D19">
        <w:t xml:space="preserve"> статьи – статьи, не являющиеся денежными;</w:t>
      </w:r>
    </w:p>
    <w:p w:rsidR="00E07D19" w:rsidRPr="00E07D19" w:rsidRDefault="00E07D19" w:rsidP="00E07D19">
      <w:pPr>
        <w:pStyle w:val="newncpi"/>
      </w:pPr>
      <w:r w:rsidRPr="00E07D19">
        <w:t>операция в иностранной валюте – операция, выраженная в иностранной валюте или требующая расчета в ней, включая операции, когда банк:</w:t>
      </w:r>
    </w:p>
    <w:p w:rsidR="00E07D19" w:rsidRPr="00E07D19" w:rsidRDefault="00E07D19" w:rsidP="00E07D19">
      <w:pPr>
        <w:pStyle w:val="newncpi"/>
      </w:pPr>
      <w:r w:rsidRPr="00E07D19">
        <w:t>привлекает или размещает денежные средства, по которым суммы к погашению или к получению указываются в иностранной валюте;</w:t>
      </w:r>
    </w:p>
    <w:p w:rsidR="00E07D19" w:rsidRPr="00E07D19" w:rsidRDefault="00E07D19" w:rsidP="00E07D19">
      <w:pPr>
        <w:pStyle w:val="newncpi"/>
      </w:pPr>
      <w:r w:rsidRPr="00E07D19">
        <w:t>покупает или продает основные средства, нематериальные активы и материалы, получает или оказывает услуги, принимает или выполняет работы, цены (стоимость) которых указаны в иностранной валюте;</w:t>
      </w:r>
    </w:p>
    <w:p w:rsidR="00E07D19" w:rsidRPr="00E07D19" w:rsidRDefault="00E07D19" w:rsidP="00E07D19">
      <w:pPr>
        <w:pStyle w:val="newncpi"/>
      </w:pPr>
      <w:r w:rsidRPr="00E07D19">
        <w:lastRenderedPageBreak/>
        <w:t>иным образом приобретает или реализует активы, принимает на себя или погашает обязательства, выраженные в иностранной валюте.</w:t>
      </w:r>
    </w:p>
    <w:p w:rsidR="00E07D19" w:rsidRPr="00E07D19" w:rsidRDefault="00E07D19" w:rsidP="00E07D19">
      <w:pPr>
        <w:pStyle w:val="newncpi"/>
      </w:pPr>
      <w:r w:rsidRPr="00E07D19">
        <w:t xml:space="preserve">Термин «существенность» имеет значение, определенное Национальным </w:t>
      </w:r>
      <w:r w:rsidRPr="00E07D19">
        <w:t>стандартом</w:t>
      </w:r>
      <w:r w:rsidRPr="00E07D19">
        <w:t xml:space="preserve"> финансовой отчетности 1 «Представление финансовой отчетности» (НСФО 1), утвержденным постановлением Совета директоров Национального банка Республики Беларусь от 28 сентября 2007 г. № 300.</w:t>
      </w:r>
    </w:p>
    <w:p w:rsidR="00E07D19" w:rsidRPr="00E07D19" w:rsidRDefault="00E07D19" w:rsidP="00E07D19">
      <w:pPr>
        <w:pStyle w:val="point"/>
      </w:pPr>
      <w:r w:rsidRPr="00E07D19">
        <w:t>5. Настоящий Стандарт применяется:</w:t>
      </w:r>
    </w:p>
    <w:p w:rsidR="00E07D19" w:rsidRPr="00E07D19" w:rsidRDefault="00E07D19" w:rsidP="00E07D19">
      <w:pPr>
        <w:pStyle w:val="newncpi"/>
      </w:pPr>
      <w:proofErr w:type="gramStart"/>
      <w:r w:rsidRPr="00E07D19">
        <w:t>банками и иностранными подразделениями для бухгалтерского учета операций и оценки статей баланса в иностранной валюте, кроме указанных в пункте 7 настоящего Стандарта;</w:t>
      </w:r>
      <w:proofErr w:type="gramEnd"/>
    </w:p>
    <w:p w:rsidR="00E07D19" w:rsidRPr="00E07D19" w:rsidRDefault="00E07D19" w:rsidP="00E07D19">
      <w:pPr>
        <w:pStyle w:val="newncpi"/>
      </w:pPr>
      <w:r w:rsidRPr="00E07D19">
        <w:t>банками при пересчете статей финансовой отчетности иностранной компании, включаемой в финансовую отчетность банка методами консолидации, пропорциональной консолидации или учета по долевому участию, предусмотренными национальными стандартами финансовой отчетности;</w:t>
      </w:r>
    </w:p>
    <w:p w:rsidR="00E07D19" w:rsidRPr="00E07D19" w:rsidRDefault="00E07D19" w:rsidP="00E07D19">
      <w:pPr>
        <w:pStyle w:val="newncpi"/>
      </w:pPr>
      <w:r w:rsidRPr="00E07D19">
        <w:t>банками при пересчете статей финансовой отчетности в валюту представления, отличную от белорусских рублей.</w:t>
      </w:r>
    </w:p>
    <w:p w:rsidR="00E07D19" w:rsidRPr="00E07D19" w:rsidRDefault="00E07D19" w:rsidP="00E07D19">
      <w:pPr>
        <w:pStyle w:val="point"/>
      </w:pPr>
      <w:bookmarkStart w:id="5" w:name="a5"/>
      <w:bookmarkEnd w:id="5"/>
      <w:r w:rsidRPr="00E07D19">
        <w:t>6. </w:t>
      </w:r>
      <w:proofErr w:type="gramStart"/>
      <w:r w:rsidRPr="00E07D19">
        <w:t>Для целей настоящего Стандарта в качестве функциональной валюты и валюты представления банки и иностранные подразделения используют белорусский рубль, а в качестве валютного курса – установленный Национальным банком Республики Беларусь официальный курс белорусского рубля по отношению к другим валютам.</w:t>
      </w:r>
      <w:proofErr w:type="gramEnd"/>
    </w:p>
    <w:p w:rsidR="00E07D19" w:rsidRPr="00E07D19" w:rsidRDefault="00E07D19" w:rsidP="00E07D19">
      <w:pPr>
        <w:pStyle w:val="point"/>
      </w:pPr>
      <w:r w:rsidRPr="00E07D19">
        <w:t>7. Настоящий Стандарт не регламентирует:</w:t>
      </w:r>
    </w:p>
    <w:p w:rsidR="00E07D19" w:rsidRPr="00E07D19" w:rsidRDefault="00E07D19" w:rsidP="00E07D19">
      <w:pPr>
        <w:pStyle w:val="newncpi"/>
      </w:pPr>
      <w:proofErr w:type="gramStart"/>
      <w:r w:rsidRPr="00E07D19">
        <w:t xml:space="preserve">бухгалтерский учет валютных производных финансовых инструментов, находящихся в сфере применения Национального </w:t>
      </w:r>
      <w:r w:rsidRPr="00E07D19">
        <w:t>стандарта</w:t>
      </w:r>
      <w:r w:rsidRPr="00E07D19">
        <w:t xml:space="preserve"> финансовой отчетности 39 «Финансовые инструменты: признание и оценка» (НСФО 39) для банков, утвержденного постановлением Совета директоров Национального банка Республики Беларусь от 29 декабря 2005 г. № 422 (далее – НСФО 39);</w:t>
      </w:r>
      <w:proofErr w:type="gramEnd"/>
    </w:p>
    <w:p w:rsidR="00E07D19" w:rsidRPr="00E07D19" w:rsidRDefault="00E07D19" w:rsidP="00E07D19">
      <w:pPr>
        <w:pStyle w:val="newncpi"/>
      </w:pPr>
      <w:r w:rsidRPr="00E07D19">
        <w:t>бухгалтерский учет инструментов хеджирования в иностранной валюте, находящихся в сфере применения НСФО 39;</w:t>
      </w:r>
    </w:p>
    <w:p w:rsidR="00E07D19" w:rsidRPr="00E07D19" w:rsidRDefault="00E07D19" w:rsidP="00E07D19">
      <w:pPr>
        <w:pStyle w:val="newncpi"/>
      </w:pPr>
      <w:r w:rsidRPr="00E07D19">
        <w:t xml:space="preserve">представление в </w:t>
      </w:r>
      <w:proofErr w:type="gramStart"/>
      <w:r w:rsidRPr="00E07D19">
        <w:t>отчете</w:t>
      </w:r>
      <w:proofErr w:type="gramEnd"/>
      <w:r w:rsidRPr="00E07D19">
        <w:t xml:space="preserve"> о движении денежных средств денежных потоков, возникающих в результате совершения операций в иностранной валюте и пересчета денежных потоков иностранной компании. При этом банк руководствуется Национальным </w:t>
      </w:r>
      <w:r w:rsidRPr="00E07D19">
        <w:t>стандартом</w:t>
      </w:r>
      <w:r w:rsidRPr="00E07D19">
        <w:t xml:space="preserve"> финансовой отчетности 7 «Отчет о движении денежных средств» (НСФО 7), утвержденным постановлением Совета директоров Национального банка Республики Беларусь от 28 сентября 2007 г. № 296.</w:t>
      </w:r>
    </w:p>
    <w:p w:rsidR="00E07D19" w:rsidRPr="00E07D19" w:rsidRDefault="00E07D19" w:rsidP="00E07D19">
      <w:pPr>
        <w:pStyle w:val="point"/>
      </w:pPr>
      <w:r w:rsidRPr="00E07D19">
        <w:t>8. </w:t>
      </w:r>
      <w:proofErr w:type="gramStart"/>
      <w:r w:rsidRPr="00E07D19">
        <w:t xml:space="preserve">Если функциональной валютой является валюта, используемая в условиях </w:t>
      </w:r>
      <w:proofErr w:type="spellStart"/>
      <w:r w:rsidRPr="00E07D19">
        <w:t>гиперинфляционной</w:t>
      </w:r>
      <w:proofErr w:type="spellEnd"/>
      <w:r w:rsidRPr="00E07D19">
        <w:t xml:space="preserve"> экономики, то финансовая отчетность банка подлежит пересчету в соответствии с Национальным </w:t>
      </w:r>
      <w:r w:rsidRPr="00E07D19">
        <w:t>стандартом</w:t>
      </w:r>
      <w:r w:rsidRPr="00E07D19">
        <w:t xml:space="preserve"> финансовой отчетности 29 «Финансовая отчетность в условиях гиперинфляции», утвержденным постановлением Совета директоров Национального банка Республики Беларусь от 28 декабря 2001 г. № 352 (далее – НСФО 29).</w:t>
      </w:r>
      <w:proofErr w:type="gramEnd"/>
    </w:p>
    <w:p w:rsidR="00E07D19" w:rsidRPr="00E07D19" w:rsidRDefault="00E07D19" w:rsidP="00E07D19">
      <w:pPr>
        <w:pStyle w:val="chapter"/>
      </w:pPr>
      <w:bookmarkStart w:id="6" w:name="a8"/>
      <w:bookmarkEnd w:id="6"/>
      <w:r w:rsidRPr="00E07D19">
        <w:t>ГЛАВА 2</w:t>
      </w:r>
      <w:r w:rsidRPr="00E07D19">
        <w:br/>
        <w:t>ПРИЗНАНИЕ ОПЕРАЦИЙ В ИНОСТРАННОЙ ВАЛЮТЕ</w:t>
      </w:r>
    </w:p>
    <w:p w:rsidR="00E07D19" w:rsidRPr="00E07D19" w:rsidRDefault="00E07D19" w:rsidP="00E07D19">
      <w:pPr>
        <w:pStyle w:val="point"/>
      </w:pPr>
      <w:bookmarkStart w:id="7" w:name="a3"/>
      <w:bookmarkEnd w:id="7"/>
      <w:r w:rsidRPr="00E07D19">
        <w:t>9. Операции в иностранной валюте признаются в бухгалтерском учете и в финансовой отчетности, если велика вероятность притока или оттока будущих экономических выгод, связанных с операцией, и сумма операции может быть надежно оценена, если иное не предусмотрено законодательством.</w:t>
      </w:r>
    </w:p>
    <w:p w:rsidR="00E07D19" w:rsidRPr="00E07D19" w:rsidRDefault="00E07D19" w:rsidP="00E07D19">
      <w:pPr>
        <w:pStyle w:val="point"/>
      </w:pPr>
      <w:r w:rsidRPr="00E07D19">
        <w:t>10. Первичное признание операций в иностранной валюте осуществляется в следующем порядке:</w:t>
      </w:r>
    </w:p>
    <w:p w:rsidR="00E07D19" w:rsidRPr="00E07D19" w:rsidRDefault="00E07D19" w:rsidP="00E07D19">
      <w:pPr>
        <w:pStyle w:val="underpoint"/>
      </w:pPr>
      <w:r w:rsidRPr="00E07D19">
        <w:t xml:space="preserve">10.1. операции в иностранной валюте по денежным и </w:t>
      </w:r>
      <w:proofErr w:type="spellStart"/>
      <w:r w:rsidRPr="00E07D19">
        <w:t>неденежным</w:t>
      </w:r>
      <w:proofErr w:type="spellEnd"/>
      <w:r w:rsidRPr="00E07D19">
        <w:t xml:space="preserve"> статьям отражаются в бухгалтерском учете в функциональной валюте путем пересчета суммы в иностранной валюте с применением валютного курса на дату совершения операции;</w:t>
      </w:r>
    </w:p>
    <w:p w:rsidR="00E07D19" w:rsidRPr="00E07D19" w:rsidRDefault="00E07D19" w:rsidP="00E07D19">
      <w:pPr>
        <w:pStyle w:val="underpoint"/>
      </w:pPr>
      <w:r w:rsidRPr="00E07D19">
        <w:lastRenderedPageBreak/>
        <w:t>10.2. денежные статьи представляются в двойной оценке – иностранной валюте и ее эквиваленте в функциональной валюте;</w:t>
      </w:r>
    </w:p>
    <w:p w:rsidR="00E07D19" w:rsidRPr="00E07D19" w:rsidRDefault="00E07D19" w:rsidP="00E07D19">
      <w:pPr>
        <w:pStyle w:val="underpoint"/>
      </w:pPr>
      <w:r w:rsidRPr="00E07D19">
        <w:t>10.3. </w:t>
      </w:r>
      <w:proofErr w:type="spellStart"/>
      <w:r w:rsidRPr="00E07D19">
        <w:t>неденежные</w:t>
      </w:r>
      <w:proofErr w:type="spellEnd"/>
      <w:r w:rsidRPr="00E07D19">
        <w:t xml:space="preserve"> статьи представляются только в функциональной валюте.</w:t>
      </w:r>
    </w:p>
    <w:p w:rsidR="00E07D19" w:rsidRPr="00E07D19" w:rsidRDefault="00E07D19" w:rsidP="00E07D19">
      <w:pPr>
        <w:pStyle w:val="point"/>
      </w:pPr>
      <w:bookmarkStart w:id="8" w:name="a14"/>
      <w:bookmarkEnd w:id="8"/>
      <w:r w:rsidRPr="00E07D19">
        <w:t>11. Последующая оценка статей баланса в иностранной валюте осуществляется на каждую отчетную дату следующим образом:</w:t>
      </w:r>
    </w:p>
    <w:p w:rsidR="00E07D19" w:rsidRPr="00E07D19" w:rsidRDefault="00E07D19" w:rsidP="00E07D19">
      <w:pPr>
        <w:pStyle w:val="underpoint"/>
      </w:pPr>
      <w:bookmarkStart w:id="9" w:name="a11"/>
      <w:bookmarkEnd w:id="9"/>
      <w:r w:rsidRPr="00E07D19">
        <w:t>11.1. денежные статьи подлежат переоценке и представляются с использованием конечного курса;</w:t>
      </w:r>
    </w:p>
    <w:p w:rsidR="00E07D19" w:rsidRPr="00E07D19" w:rsidRDefault="00E07D19" w:rsidP="00E07D19">
      <w:pPr>
        <w:pStyle w:val="underpoint"/>
      </w:pPr>
      <w:bookmarkStart w:id="10" w:name="a12"/>
      <w:bookmarkEnd w:id="10"/>
      <w:r w:rsidRPr="00E07D19">
        <w:t>11.2. </w:t>
      </w:r>
      <w:proofErr w:type="spellStart"/>
      <w:r w:rsidRPr="00E07D19">
        <w:t>неденежные</w:t>
      </w:r>
      <w:proofErr w:type="spellEnd"/>
      <w:r w:rsidRPr="00E07D19">
        <w:t xml:space="preserve"> статьи не </w:t>
      </w:r>
      <w:proofErr w:type="gramStart"/>
      <w:r w:rsidRPr="00E07D19">
        <w:t>переоцениваются и представляются</w:t>
      </w:r>
      <w:proofErr w:type="gramEnd"/>
      <w:r w:rsidRPr="00E07D19">
        <w:t xml:space="preserve"> по валютному курсу на дату совершения операции.</w:t>
      </w:r>
    </w:p>
    <w:p w:rsidR="00E07D19" w:rsidRPr="00E07D19" w:rsidRDefault="00E07D19" w:rsidP="00E07D19">
      <w:pPr>
        <w:pStyle w:val="point"/>
      </w:pPr>
      <w:r w:rsidRPr="00E07D19">
        <w:t>12. Наряду с переоценкой денежных статей на отчетную дату их переоценка производится при каждом изменении валютного курса.</w:t>
      </w:r>
    </w:p>
    <w:p w:rsidR="00E07D19" w:rsidRPr="00E07D19" w:rsidRDefault="00E07D19" w:rsidP="00E07D19">
      <w:pPr>
        <w:pStyle w:val="newncpi"/>
      </w:pPr>
      <w:r w:rsidRPr="00E07D19">
        <w:t>Курсовые разницы, возникающие при переоценке денежных статей, признаются в качестве доходов или расходов в периоде их возникновения и отражаются в отчете о прибыли и убытках, за исключением случая, описанного в пункте 13 настоящего Стандарта.</w:t>
      </w:r>
    </w:p>
    <w:p w:rsidR="00E07D19" w:rsidRPr="00E07D19" w:rsidRDefault="00E07D19" w:rsidP="00E07D19">
      <w:pPr>
        <w:pStyle w:val="point"/>
      </w:pPr>
      <w:bookmarkStart w:id="11" w:name="a4"/>
      <w:bookmarkEnd w:id="11"/>
      <w:r w:rsidRPr="00E07D19">
        <w:t xml:space="preserve">13. Банк может иметь денежную статью, подлежащую получению от иностранной компании или к выплате ей. Денежная статья, расчет по которой в </w:t>
      </w:r>
      <w:proofErr w:type="gramStart"/>
      <w:r w:rsidRPr="00E07D19">
        <w:t>будущем</w:t>
      </w:r>
      <w:proofErr w:type="gramEnd"/>
      <w:r w:rsidRPr="00E07D19">
        <w:t xml:space="preserve"> не предполагается, является по существу частью чистой инвестиции банка в эту иностранную компанию. К чистым инвестициям в </w:t>
      </w:r>
      <w:proofErr w:type="gramStart"/>
      <w:r w:rsidRPr="00E07D19">
        <w:t>целях</w:t>
      </w:r>
      <w:proofErr w:type="gramEnd"/>
      <w:r w:rsidRPr="00E07D19">
        <w:t xml:space="preserve"> настоящего Стандарта относятся долгосрочные кредиты, займы, финансовая помощь и другие денежные статьи баланса, целью которых является вложение дополнительных денежных средств, не прибегая к такому инструменту, как вклады в уставный фонд.</w:t>
      </w:r>
    </w:p>
    <w:p w:rsidR="00E07D19" w:rsidRPr="00E07D19" w:rsidRDefault="00E07D19" w:rsidP="00E07D19">
      <w:pPr>
        <w:pStyle w:val="newncpi"/>
      </w:pPr>
      <w:r w:rsidRPr="00E07D19">
        <w:t>Переоценка денежных статей, указанных в части первой настоящего пункта, производится при каждом изменении валютного курса. Курсовые разницы, возникающие при переоценке денежных статей, признаются в качестве доходов или расходов в периоде их возникновения и отражаются в отчете о прибыли и убытках банка либо иностранной компании.</w:t>
      </w:r>
    </w:p>
    <w:p w:rsidR="00E07D19" w:rsidRPr="00E07D19" w:rsidRDefault="00E07D19" w:rsidP="00E07D19">
      <w:pPr>
        <w:pStyle w:val="newncpi"/>
      </w:pPr>
      <w:r w:rsidRPr="00E07D19">
        <w:t>Если денежная статья выражена в функциональной валюте банка, то курсовая разница признается в финансовой отчетности иностранной компании.</w:t>
      </w:r>
    </w:p>
    <w:p w:rsidR="00E07D19" w:rsidRPr="00E07D19" w:rsidRDefault="00E07D19" w:rsidP="00E07D19">
      <w:pPr>
        <w:pStyle w:val="newncpi"/>
      </w:pPr>
      <w:r w:rsidRPr="00E07D19">
        <w:t>Если денежная статья выражена в функциональной валюте иностранной компании, курсовая разница признается в финансовой отчетности банка.</w:t>
      </w:r>
    </w:p>
    <w:p w:rsidR="00E07D19" w:rsidRPr="00E07D19" w:rsidRDefault="00E07D19" w:rsidP="00E07D19">
      <w:pPr>
        <w:pStyle w:val="newncpi"/>
      </w:pPr>
      <w:r w:rsidRPr="00E07D19">
        <w:t xml:space="preserve">Курсовые разницы, указанные в части второй настоящего пункта, </w:t>
      </w:r>
      <w:proofErr w:type="spellStart"/>
      <w:r w:rsidRPr="00E07D19">
        <w:t>переклассифицируются</w:t>
      </w:r>
      <w:proofErr w:type="spellEnd"/>
      <w:r w:rsidRPr="00E07D19">
        <w:t xml:space="preserve"> в отдельную статью капитала при составлении консолидированной финансовой отчетности до погашения (выбытия, реализации) чистой инвестиции в иностранную компанию.</w:t>
      </w:r>
    </w:p>
    <w:p w:rsidR="00E07D19" w:rsidRPr="00E07D19" w:rsidRDefault="00E07D19" w:rsidP="00E07D19">
      <w:pPr>
        <w:pStyle w:val="point"/>
      </w:pPr>
      <w:r w:rsidRPr="00E07D19">
        <w:t xml:space="preserve">14. Операции иностранных подразделений отражаются в бухгалтерском учете и финансовой отчетности банка в порядке, аналогичном отражению в бухгалтерском учете и финансовой отчетности операций самого банка, предусмотренном пунктами </w:t>
      </w:r>
      <w:r w:rsidRPr="00E07D19">
        <w:t>9–12</w:t>
      </w:r>
      <w:r w:rsidRPr="00E07D19">
        <w:t xml:space="preserve"> настоящего Стандарта.</w:t>
      </w:r>
    </w:p>
    <w:p w:rsidR="00E07D19" w:rsidRPr="00E07D19" w:rsidRDefault="00E07D19" w:rsidP="00E07D19">
      <w:pPr>
        <w:pStyle w:val="point"/>
      </w:pPr>
      <w:r w:rsidRPr="00E07D19">
        <w:t xml:space="preserve">15. При изменении функциональной валюты банк производит пересчет статей баланса в новую функциональную валюту по валютному курсу, существующему на дату изменения валюты. Полученные в </w:t>
      </w:r>
      <w:proofErr w:type="gramStart"/>
      <w:r w:rsidRPr="00E07D19">
        <w:t>результате</w:t>
      </w:r>
      <w:proofErr w:type="gramEnd"/>
      <w:r w:rsidRPr="00E07D19">
        <w:t xml:space="preserve"> пересчета стоимости </w:t>
      </w:r>
      <w:proofErr w:type="spellStart"/>
      <w:r w:rsidRPr="00E07D19">
        <w:t>неденежных</w:t>
      </w:r>
      <w:proofErr w:type="spellEnd"/>
      <w:r w:rsidRPr="00E07D19">
        <w:t xml:space="preserve"> статей являются их первоначальной стоимостью. </w:t>
      </w:r>
      <w:proofErr w:type="gramStart"/>
      <w:r w:rsidRPr="00E07D19">
        <w:t xml:space="preserve">Возникшие при пересчете статей финансовой отчетности иностранной компании курсовые разницы, ранее признанные в консолидированной финансовой отчетности в отдельной статье капитала согласно пунктам </w:t>
      </w:r>
      <w:r w:rsidRPr="00E07D19">
        <w:t>13</w:t>
      </w:r>
      <w:r w:rsidRPr="00E07D19">
        <w:t>, 17 настоящего Стандарта, не подлежат признанию на счетах доходов и расходов до выбытия (реализации) данной иностранной компании.</w:t>
      </w:r>
      <w:proofErr w:type="gramEnd"/>
    </w:p>
    <w:p w:rsidR="00E07D19" w:rsidRPr="00E07D19" w:rsidRDefault="00E07D19" w:rsidP="00E07D19">
      <w:pPr>
        <w:pStyle w:val="chapter"/>
      </w:pPr>
      <w:bookmarkStart w:id="12" w:name="a9"/>
      <w:bookmarkEnd w:id="12"/>
      <w:r w:rsidRPr="00E07D19">
        <w:t>ГЛАВА 3</w:t>
      </w:r>
      <w:r w:rsidRPr="00E07D19">
        <w:br/>
        <w:t>ПЕРЕСЧЕТ СТАТЕЙ ФИНАНСОВОЙ ОТЧЕТНОСТИ В ВАЛЮТУ ПРЕДСТАВЛЕНИЯ</w:t>
      </w:r>
    </w:p>
    <w:p w:rsidR="00E07D19" w:rsidRPr="00E07D19" w:rsidRDefault="00E07D19" w:rsidP="00E07D19">
      <w:pPr>
        <w:pStyle w:val="point"/>
      </w:pPr>
      <w:r w:rsidRPr="00E07D19">
        <w:lastRenderedPageBreak/>
        <w:t xml:space="preserve">16. Банк при необходимости может представлять финансовую отчетность в валюте, отличной от функциональной валюты и валюты представления, </w:t>
      </w:r>
      <w:proofErr w:type="gramStart"/>
      <w:r w:rsidRPr="00E07D19">
        <w:t>установленных</w:t>
      </w:r>
      <w:proofErr w:type="gramEnd"/>
      <w:r w:rsidRPr="00E07D19">
        <w:t xml:space="preserve"> </w:t>
      </w:r>
      <w:r w:rsidRPr="00E07D19">
        <w:t>пунктом 6</w:t>
      </w:r>
      <w:r w:rsidRPr="00E07D19">
        <w:t xml:space="preserve"> настоящего Стандарта.</w:t>
      </w:r>
    </w:p>
    <w:p w:rsidR="00E07D19" w:rsidRPr="00E07D19" w:rsidRDefault="00E07D19" w:rsidP="00E07D19">
      <w:pPr>
        <w:pStyle w:val="newncpi"/>
      </w:pPr>
      <w:r w:rsidRPr="00E07D19">
        <w:t>Если валюта представления иностранной компании отличается от валюты представления банка, производится пересчет статей финансовой отчетности иностранной компании в валюту представления банка, что позволяет банку представить консолидированную финансовую отчетность.</w:t>
      </w:r>
    </w:p>
    <w:p w:rsidR="00E07D19" w:rsidRPr="00E07D19" w:rsidRDefault="00E07D19" w:rsidP="00E07D19">
      <w:pPr>
        <w:pStyle w:val="newncpi"/>
      </w:pPr>
      <w:r w:rsidRPr="00E07D19">
        <w:t>При этом банк производит пересчет статей финансовой отчетности, в том числе иностранной компании, в валюту представления в соответствии с настоящим Стандартом.</w:t>
      </w:r>
    </w:p>
    <w:p w:rsidR="00E07D19" w:rsidRPr="00E07D19" w:rsidRDefault="00E07D19" w:rsidP="00E07D19">
      <w:pPr>
        <w:pStyle w:val="point"/>
      </w:pPr>
      <w:bookmarkStart w:id="13" w:name="a6"/>
      <w:bookmarkEnd w:id="13"/>
      <w:r w:rsidRPr="00E07D19">
        <w:t xml:space="preserve">17. При пересчете статей финансовой отчетности в валюту представления банк, функциональная валюта которого не является валютой </w:t>
      </w:r>
      <w:proofErr w:type="spellStart"/>
      <w:r w:rsidRPr="00E07D19">
        <w:t>гиперинфляционной</w:t>
      </w:r>
      <w:proofErr w:type="spellEnd"/>
      <w:r w:rsidRPr="00E07D19">
        <w:t xml:space="preserve"> экономики, должен:</w:t>
      </w:r>
    </w:p>
    <w:p w:rsidR="00E07D19" w:rsidRPr="00E07D19" w:rsidRDefault="00E07D19" w:rsidP="00E07D19">
      <w:pPr>
        <w:pStyle w:val="newncpi"/>
      </w:pPr>
      <w:r w:rsidRPr="00E07D19">
        <w:t xml:space="preserve">пересчитать активы и обязательства (денежные и </w:t>
      </w:r>
      <w:proofErr w:type="spellStart"/>
      <w:r w:rsidRPr="00E07D19">
        <w:t>неденежные</w:t>
      </w:r>
      <w:proofErr w:type="spellEnd"/>
      <w:r w:rsidRPr="00E07D19">
        <w:t>), включая соответствующую сравнительную информацию, по конечному курсу на дату каждого бухгалтерского баланса;</w:t>
      </w:r>
    </w:p>
    <w:p w:rsidR="00E07D19" w:rsidRPr="00E07D19" w:rsidRDefault="00E07D19" w:rsidP="00E07D19">
      <w:pPr>
        <w:pStyle w:val="newncpi"/>
      </w:pPr>
      <w:r w:rsidRPr="00E07D19">
        <w:t xml:space="preserve">пересчитать доходы и расходы, включая соответствующую сравнительную информацию, по валютным курсам на дату совершения операций. Для пересчета доходов и расходов также может использоваться средний валютный курс за период. Средний валютный курс рассчитывается как сумма произведений величин валютных курсов и количества дней их действия в </w:t>
      </w:r>
      <w:proofErr w:type="gramStart"/>
      <w:r w:rsidRPr="00E07D19">
        <w:t>периоде</w:t>
      </w:r>
      <w:proofErr w:type="gramEnd"/>
      <w:r w:rsidRPr="00E07D19">
        <w:t>, деленная на количество календарных дней в этом периоде;</w:t>
      </w:r>
    </w:p>
    <w:p w:rsidR="00E07D19" w:rsidRPr="00E07D19" w:rsidRDefault="00E07D19" w:rsidP="00E07D19">
      <w:pPr>
        <w:pStyle w:val="newncpi"/>
      </w:pPr>
      <w:r w:rsidRPr="00E07D19">
        <w:t xml:space="preserve">классифицировать возникшие курсовые разницы в </w:t>
      </w:r>
      <w:proofErr w:type="gramStart"/>
      <w:r w:rsidRPr="00E07D19">
        <w:t>качестве</w:t>
      </w:r>
      <w:proofErr w:type="gramEnd"/>
      <w:r w:rsidRPr="00E07D19">
        <w:t xml:space="preserve"> отдельной статьи капитала.</w:t>
      </w:r>
    </w:p>
    <w:p w:rsidR="00E07D19" w:rsidRPr="00E07D19" w:rsidRDefault="00E07D19" w:rsidP="00E07D19">
      <w:pPr>
        <w:pStyle w:val="point"/>
      </w:pPr>
      <w:r w:rsidRPr="00E07D19">
        <w:t xml:space="preserve">18. При пересчете статей финансовой отчетности в валюту представления банк, функциональная валюта которого является валютой </w:t>
      </w:r>
      <w:proofErr w:type="spellStart"/>
      <w:r w:rsidRPr="00E07D19">
        <w:t>гиперинфляционной</w:t>
      </w:r>
      <w:proofErr w:type="spellEnd"/>
      <w:r w:rsidRPr="00E07D19">
        <w:t xml:space="preserve"> экономики, должен:</w:t>
      </w:r>
    </w:p>
    <w:p w:rsidR="00E07D19" w:rsidRPr="00E07D19" w:rsidRDefault="00E07D19" w:rsidP="00E07D19">
      <w:pPr>
        <w:pStyle w:val="underpoint"/>
      </w:pPr>
      <w:r w:rsidRPr="00E07D19">
        <w:t xml:space="preserve">18.1. если валюта представления является валютой </w:t>
      </w:r>
      <w:proofErr w:type="spellStart"/>
      <w:r w:rsidRPr="00E07D19">
        <w:t>гиперинфляционной</w:t>
      </w:r>
      <w:proofErr w:type="spellEnd"/>
      <w:r w:rsidRPr="00E07D19">
        <w:t xml:space="preserve"> экономики:</w:t>
      </w:r>
    </w:p>
    <w:p w:rsidR="00E07D19" w:rsidRPr="00E07D19" w:rsidRDefault="00E07D19" w:rsidP="00E07D19">
      <w:pPr>
        <w:pStyle w:val="newncpi"/>
      </w:pPr>
      <w:r w:rsidRPr="00E07D19">
        <w:t xml:space="preserve">пересчитать статьи финансовой отчетности, включая соответствующую сравнительную информацию, в соответствии с </w:t>
      </w:r>
      <w:r w:rsidRPr="00E07D19">
        <w:t>НСФО 29</w:t>
      </w:r>
      <w:r w:rsidRPr="00E07D19">
        <w:t>;</w:t>
      </w:r>
    </w:p>
    <w:p w:rsidR="00E07D19" w:rsidRPr="00E07D19" w:rsidRDefault="00E07D19" w:rsidP="00E07D19">
      <w:pPr>
        <w:pStyle w:val="newncpi"/>
      </w:pPr>
      <w:r w:rsidRPr="00E07D19">
        <w:t xml:space="preserve">пересчитать активы и обязательства (денежные и </w:t>
      </w:r>
      <w:proofErr w:type="spellStart"/>
      <w:r w:rsidRPr="00E07D19">
        <w:t>неденежные</w:t>
      </w:r>
      <w:proofErr w:type="spellEnd"/>
      <w:r w:rsidRPr="00E07D19">
        <w:t>), доходы и расходы, включая соответствующую сравнительную информацию, в валюту представления по конечному курсу последнего отчетного периода;</w:t>
      </w:r>
    </w:p>
    <w:p w:rsidR="00E07D19" w:rsidRPr="00E07D19" w:rsidRDefault="00E07D19" w:rsidP="00E07D19">
      <w:pPr>
        <w:pStyle w:val="underpoint"/>
      </w:pPr>
      <w:r w:rsidRPr="00E07D19">
        <w:t xml:space="preserve">18.2. если валюта представления является валютой </w:t>
      </w:r>
      <w:proofErr w:type="spellStart"/>
      <w:r w:rsidRPr="00E07D19">
        <w:t>негиперинфляционной</w:t>
      </w:r>
      <w:proofErr w:type="spellEnd"/>
      <w:r w:rsidRPr="00E07D19">
        <w:t xml:space="preserve"> экономики:</w:t>
      </w:r>
    </w:p>
    <w:p w:rsidR="00E07D19" w:rsidRPr="00E07D19" w:rsidRDefault="00E07D19" w:rsidP="00E07D19">
      <w:pPr>
        <w:pStyle w:val="newncpi"/>
      </w:pPr>
      <w:r w:rsidRPr="00E07D19">
        <w:t>пересчитать статьи финансовой отчетности, за исключением соответствующей сравнительной информации, в соответствии с НСФО 29;</w:t>
      </w:r>
    </w:p>
    <w:p w:rsidR="00E07D19" w:rsidRPr="00E07D19" w:rsidRDefault="00E07D19" w:rsidP="00E07D19">
      <w:pPr>
        <w:pStyle w:val="newncpi"/>
      </w:pPr>
      <w:r w:rsidRPr="00E07D19">
        <w:t xml:space="preserve">пересчитать активы и обязательства (денежные и </w:t>
      </w:r>
      <w:proofErr w:type="spellStart"/>
      <w:r w:rsidRPr="00E07D19">
        <w:t>неденежные</w:t>
      </w:r>
      <w:proofErr w:type="spellEnd"/>
      <w:r w:rsidRPr="00E07D19">
        <w:t>), доходы и расходы за отчетный период в валюту представления по конечному курсу отчетного периода;</w:t>
      </w:r>
    </w:p>
    <w:p w:rsidR="00E07D19" w:rsidRPr="00E07D19" w:rsidRDefault="00E07D19" w:rsidP="00E07D19">
      <w:pPr>
        <w:pStyle w:val="newncpi"/>
      </w:pPr>
      <w:r w:rsidRPr="00E07D19">
        <w:t xml:space="preserve">представить соответствующую сравнительную информацию в суммах финансовой отчетности за период, предшествующий </w:t>
      </w:r>
      <w:proofErr w:type="gramStart"/>
      <w:r w:rsidRPr="00E07D19">
        <w:t>отчетному</w:t>
      </w:r>
      <w:proofErr w:type="gramEnd"/>
      <w:r w:rsidRPr="00E07D19">
        <w:t xml:space="preserve"> (сравнительные данные не корректируются на последующие изменения в уровне цен или последующие изменения в валютных курсах).</w:t>
      </w:r>
    </w:p>
    <w:p w:rsidR="00E07D19" w:rsidRPr="00E07D19" w:rsidRDefault="00E07D19" w:rsidP="00E07D19">
      <w:pPr>
        <w:pStyle w:val="point"/>
      </w:pPr>
      <w:r w:rsidRPr="00E07D19">
        <w:t>19. Когда экономика выходит из периода гиперинфляции, банк прекращает пересчет статей финансовой отчетности в соответствии с НСФО 29. При этом в качестве первоначальной стоимости статей финансовой отчетности для пересчета в валюту представления банк должен использовать суммы, пересчитанные на уровень цен, действительных на дату, на которую банк прекратил пересчет своей финансовой отчетности.</w:t>
      </w:r>
    </w:p>
    <w:p w:rsidR="00E07D19" w:rsidRPr="00E07D19" w:rsidRDefault="00E07D19" w:rsidP="00E07D19">
      <w:pPr>
        <w:pStyle w:val="point"/>
      </w:pPr>
      <w:r w:rsidRPr="00E07D19">
        <w:t>20. Включение финансовой отчетности иностранной компании в финансовую отчетность банка производится в соответствии с методами консолидации, пропорциональной консолидации и учета по долевому участию, предусмотренными национальными стандартами финансовой отчетности.</w:t>
      </w:r>
    </w:p>
    <w:p w:rsidR="00E07D19" w:rsidRPr="00E07D19" w:rsidRDefault="00E07D19" w:rsidP="00E07D19">
      <w:pPr>
        <w:pStyle w:val="newncpi"/>
      </w:pPr>
      <w:proofErr w:type="gramStart"/>
      <w:r w:rsidRPr="00E07D19">
        <w:lastRenderedPageBreak/>
        <w:t xml:space="preserve">При исключении остатков по внутригрупповым расчетам и остатков по внутригрупповым операциям возникающие курсовые разницы по данным расчетам и операциям признаются в отчете о прибыли и убытках банка либо в отдельной статье капитала в случаях, предусмотренных </w:t>
      </w:r>
      <w:r w:rsidRPr="00E07D19">
        <w:t>пунктом 13</w:t>
      </w:r>
      <w:r w:rsidRPr="00E07D19">
        <w:t xml:space="preserve"> настоящего Стандарта.</w:t>
      </w:r>
      <w:proofErr w:type="gramEnd"/>
    </w:p>
    <w:p w:rsidR="00E07D19" w:rsidRPr="00E07D19" w:rsidRDefault="00E07D19" w:rsidP="00E07D19">
      <w:pPr>
        <w:pStyle w:val="point"/>
      </w:pPr>
      <w:r w:rsidRPr="00E07D19">
        <w:t xml:space="preserve">21. Деловая репутация, возникающая при приобретении иностранной компании, и корректировки справедливой стоимости активов и обязательств, возникающих при приобретении иностранной компании, </w:t>
      </w:r>
      <w:proofErr w:type="gramStart"/>
      <w:r w:rsidRPr="00E07D19">
        <w:t>признаются в качестве ее активов и обязательств и подлежат</w:t>
      </w:r>
      <w:proofErr w:type="gramEnd"/>
      <w:r w:rsidRPr="00E07D19">
        <w:t xml:space="preserve"> пересчету по конечному курсу согласно пунктам </w:t>
      </w:r>
      <w:r w:rsidRPr="00E07D19">
        <w:t>17</w:t>
      </w:r>
      <w:r w:rsidRPr="00E07D19">
        <w:t>, 18 настоящего Стандарта.</w:t>
      </w:r>
    </w:p>
    <w:p w:rsidR="00E07D19" w:rsidRPr="00E07D19" w:rsidRDefault="00E07D19" w:rsidP="00E07D19">
      <w:pPr>
        <w:pStyle w:val="point"/>
      </w:pPr>
      <w:r w:rsidRPr="00E07D19">
        <w:t xml:space="preserve">22. Если доля банка составляет менее 100 процентов уставного фонда иностранной компании, то накопленные курсовые разницы, возникающие от пересчета статей финансовой отчетности в валюту представления и относящиеся к доле меньшинства, </w:t>
      </w:r>
      <w:proofErr w:type="gramStart"/>
      <w:r w:rsidRPr="00E07D19">
        <w:t>распределяются и представляются</w:t>
      </w:r>
      <w:proofErr w:type="gramEnd"/>
      <w:r w:rsidRPr="00E07D19">
        <w:t xml:space="preserve"> как часть доли меньшинства в консолидированном бухгалтерском балансе.</w:t>
      </w:r>
    </w:p>
    <w:p w:rsidR="00E07D19" w:rsidRPr="00E07D19" w:rsidRDefault="00E07D19" w:rsidP="00E07D19">
      <w:pPr>
        <w:pStyle w:val="point"/>
      </w:pPr>
      <w:r w:rsidRPr="00E07D19">
        <w:t>23. При выбытии (реализации) иностранной компании накопленная (совокупная) сумма курсовой разницы, относящаяся к этой иностранной компании и классифицированная ранее в отдельную статью капитала, признается как доход или расход в том же периоде, когда признается прибыль или убыток от выбытия (реализации).</w:t>
      </w:r>
    </w:p>
    <w:p w:rsidR="00E07D19" w:rsidRPr="00E07D19" w:rsidRDefault="00E07D19" w:rsidP="00E07D19">
      <w:pPr>
        <w:pStyle w:val="newncpi"/>
      </w:pPr>
      <w:r w:rsidRPr="00E07D19">
        <w:t>В случае частичного выбытия (реализации) иностранной компании в доходах и расходах признается только сумма курсовой разницы, относящаяся к выбывшей (реализованной) части иностранной компании. Списание, в том числе частичное, балансовой стоимости иностранной компании не является выбытием (реализацией).</w:t>
      </w:r>
    </w:p>
    <w:p w:rsidR="00E07D19" w:rsidRPr="00E07D19" w:rsidRDefault="00E07D19" w:rsidP="00E07D19">
      <w:pPr>
        <w:pStyle w:val="chapter"/>
      </w:pPr>
      <w:bookmarkStart w:id="14" w:name="a10"/>
      <w:bookmarkEnd w:id="14"/>
      <w:r w:rsidRPr="00E07D19">
        <w:t>ГЛАВА 4</w:t>
      </w:r>
      <w:r w:rsidRPr="00E07D19">
        <w:br/>
        <w:t>РАСКРЫТИЕ ИНФОРМАЦИИ</w:t>
      </w:r>
    </w:p>
    <w:p w:rsidR="00E07D19" w:rsidRPr="00E07D19" w:rsidRDefault="00E07D19" w:rsidP="00E07D19">
      <w:pPr>
        <w:pStyle w:val="point"/>
      </w:pPr>
      <w:r w:rsidRPr="00E07D19">
        <w:t>24. Банк в пояснительной записке к финансовой отчетности раскрывает следующую информацию:</w:t>
      </w:r>
    </w:p>
    <w:p w:rsidR="00E07D19" w:rsidRPr="00E07D19" w:rsidRDefault="00E07D19" w:rsidP="00E07D19">
      <w:pPr>
        <w:pStyle w:val="newncpi"/>
      </w:pPr>
      <w:r w:rsidRPr="00E07D19">
        <w:t>о сумме курсовой разницы, включенной в доходы или расходы за отчетный период;</w:t>
      </w:r>
    </w:p>
    <w:p w:rsidR="00E07D19" w:rsidRPr="00E07D19" w:rsidRDefault="00E07D19" w:rsidP="00E07D19">
      <w:pPr>
        <w:pStyle w:val="newncpi"/>
      </w:pPr>
      <w:r w:rsidRPr="00E07D19">
        <w:t xml:space="preserve">о сумме чистой курсовой разницы, классифицируемой в отдельную статью капитала согласно пунктам 13, 17 настоящего Стандарта, на начало и конец отчетного периода и о движении </w:t>
      </w:r>
      <w:proofErr w:type="gramStart"/>
      <w:r w:rsidRPr="00E07D19">
        <w:t>курсовых</w:t>
      </w:r>
      <w:proofErr w:type="gramEnd"/>
      <w:r w:rsidRPr="00E07D19">
        <w:t xml:space="preserve"> разниц за отчетный период.</w:t>
      </w:r>
    </w:p>
    <w:p w:rsidR="00E07D19" w:rsidRPr="00E07D19" w:rsidRDefault="00E07D19" w:rsidP="00E07D19">
      <w:pPr>
        <w:pStyle w:val="point"/>
      </w:pPr>
      <w:bookmarkStart w:id="15" w:name="a15"/>
      <w:bookmarkEnd w:id="15"/>
      <w:r w:rsidRPr="00E07D19">
        <w:t xml:space="preserve">25. Если валюта представления отличается от функциональной валюты и валюты представления, </w:t>
      </w:r>
      <w:proofErr w:type="gramStart"/>
      <w:r w:rsidRPr="00E07D19">
        <w:t>установленных</w:t>
      </w:r>
      <w:proofErr w:type="gramEnd"/>
      <w:r w:rsidRPr="00E07D19">
        <w:t xml:space="preserve"> </w:t>
      </w:r>
      <w:r w:rsidRPr="00E07D19">
        <w:t>пунктом 6</w:t>
      </w:r>
      <w:r w:rsidRPr="00E07D19">
        <w:t xml:space="preserve"> настоящего Стандарта, то в пояснительной записке к финансовой отчетности банк должен:</w:t>
      </w:r>
    </w:p>
    <w:p w:rsidR="00E07D19" w:rsidRPr="00E07D19" w:rsidRDefault="00E07D19" w:rsidP="00E07D19">
      <w:pPr>
        <w:pStyle w:val="newncpi"/>
      </w:pPr>
      <w:r w:rsidRPr="00E07D19">
        <w:t>указать наличие данного факта, а также причины, в силу которых используется другая валюта представления;</w:t>
      </w:r>
    </w:p>
    <w:p w:rsidR="00E07D19" w:rsidRPr="00E07D19" w:rsidRDefault="00E07D19" w:rsidP="00E07D19">
      <w:pPr>
        <w:pStyle w:val="newncpi"/>
      </w:pPr>
      <w:r w:rsidRPr="00E07D19">
        <w:t>указать, что представляемая финансовая отчетность соответствует требованиям национальных стандартов финансовой отчетности, включая порядок пересчета, установленный настоящим Стандартом.</w:t>
      </w:r>
    </w:p>
    <w:p w:rsidR="00E07D19" w:rsidRPr="00E07D19" w:rsidRDefault="00E07D19" w:rsidP="00E07D19">
      <w:pPr>
        <w:pStyle w:val="point"/>
      </w:pPr>
      <w:r w:rsidRPr="00E07D19">
        <w:t>26. Если банк представляет финансовую отчетность или другую дополнительную информацию в валюте, отличной от функциональной валюты или валюты представления, и при этом не выполняются требования, изложенные в пункте 25 настоящего Стандарта, он должен:</w:t>
      </w:r>
    </w:p>
    <w:p w:rsidR="00E07D19" w:rsidRPr="00E07D19" w:rsidRDefault="00E07D19" w:rsidP="00E07D19">
      <w:pPr>
        <w:pStyle w:val="newncpi"/>
      </w:pPr>
      <w:r w:rsidRPr="00E07D19">
        <w:t xml:space="preserve">четко идентифицировать представленную информацию как дополнительную, то есть не относящуюся к информации, представляемой в </w:t>
      </w:r>
      <w:proofErr w:type="gramStart"/>
      <w:r w:rsidRPr="00E07D19">
        <w:t>соответствии</w:t>
      </w:r>
      <w:proofErr w:type="gramEnd"/>
      <w:r w:rsidRPr="00E07D19">
        <w:t xml:space="preserve"> с национальными стандартами финансовой отчетности;</w:t>
      </w:r>
    </w:p>
    <w:p w:rsidR="00E07D19" w:rsidRPr="00E07D19" w:rsidRDefault="00E07D19" w:rsidP="00E07D19">
      <w:pPr>
        <w:pStyle w:val="newncpi"/>
      </w:pPr>
      <w:r w:rsidRPr="00E07D19">
        <w:t>раскрыть валюту, в которой представляется дополнительная информация;</w:t>
      </w:r>
    </w:p>
    <w:p w:rsidR="00E07D19" w:rsidRPr="00E07D19" w:rsidRDefault="00E07D19" w:rsidP="00E07D19">
      <w:pPr>
        <w:pStyle w:val="newncpi"/>
      </w:pPr>
      <w:r w:rsidRPr="00E07D19">
        <w:t>раскрыть функциональную валюту и метод пересчета, использованный для представления дополнительной информации.</w:t>
      </w:r>
    </w:p>
    <w:p w:rsidR="00E07D19" w:rsidRPr="00E07D19" w:rsidRDefault="00E07D19" w:rsidP="00E07D19">
      <w:pPr>
        <w:pStyle w:val="point"/>
      </w:pPr>
      <w:r w:rsidRPr="00E07D19">
        <w:t>27. При изменении функциональной валюты банка или иностранной компании, существенной для банка, данный факт и причины этих изменений подлежат раскрытию в пояснительной записке к финансовой отчетности.</w:t>
      </w:r>
    </w:p>
    <w:p w:rsidR="007645C7" w:rsidRDefault="00E07D19" w:rsidP="00E07D19">
      <w:pPr>
        <w:pStyle w:val="newncpi"/>
      </w:pPr>
      <w:r w:rsidRPr="00E07D19">
        <w:t> </w:t>
      </w:r>
    </w:p>
    <w:sectPr w:rsidR="0076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19"/>
    <w:rsid w:val="001D3C2B"/>
    <w:rsid w:val="007645C7"/>
    <w:rsid w:val="008B17C0"/>
    <w:rsid w:val="00B67BFF"/>
    <w:rsid w:val="00E0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D19"/>
    <w:rPr>
      <w:color w:val="0038C8"/>
      <w:u w:val="single"/>
    </w:rPr>
  </w:style>
  <w:style w:type="paragraph" w:customStyle="1" w:styleId="title">
    <w:name w:val="title"/>
    <w:basedOn w:val="a"/>
    <w:rsid w:val="00E07D1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E07D1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itleu">
    <w:name w:val="titleu"/>
    <w:basedOn w:val="a"/>
    <w:rsid w:val="00E07D19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07D1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07D1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07D1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E07D19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E07D19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E07D1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07D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07D1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E07D1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07D19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07D19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E07D1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E07D1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E0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D19"/>
    <w:rPr>
      <w:color w:val="0038C8"/>
      <w:u w:val="single"/>
    </w:rPr>
  </w:style>
  <w:style w:type="paragraph" w:customStyle="1" w:styleId="title">
    <w:name w:val="title"/>
    <w:basedOn w:val="a"/>
    <w:rsid w:val="00E07D1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E07D1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itleu">
    <w:name w:val="titleu"/>
    <w:basedOn w:val="a"/>
    <w:rsid w:val="00E07D19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07D1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07D1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07D1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E07D19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E07D19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E07D1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07D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07D1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E07D1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07D19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07D19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E07D1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E07D1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E0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06D407-ECB3-4BE4-AB40-762879336612}"/>
</file>

<file path=customXml/itemProps2.xml><?xml version="1.0" encoding="utf-8"?>
<ds:datastoreItem xmlns:ds="http://schemas.openxmlformats.org/officeDocument/2006/customXml" ds:itemID="{A810583E-6BFD-4D46-8BDB-92A4EB9AAE7A}"/>
</file>

<file path=customXml/itemProps3.xml><?xml version="1.0" encoding="utf-8"?>
<ds:datastoreItem xmlns:ds="http://schemas.openxmlformats.org/officeDocument/2006/customXml" ds:itemID="{00418583-9337-419E-A4BE-20D21834F5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2774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Shikalchik</dc:creator>
  <cp:lastModifiedBy>Sergey Shikalchik</cp:lastModifiedBy>
  <cp:revision>1</cp:revision>
  <dcterms:created xsi:type="dcterms:W3CDTF">2016-03-05T10:11:00Z</dcterms:created>
  <dcterms:modified xsi:type="dcterms:W3CDTF">2016-03-05T10:12:00Z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