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E3" w:rsidRPr="001F2CE3" w:rsidRDefault="001F2CE3" w:rsidP="001F2CE3">
      <w:pPr>
        <w:pStyle w:val="newncpi0"/>
        <w:jc w:val="center"/>
      </w:pPr>
      <w:bookmarkStart w:id="0" w:name="_GoBack"/>
      <w:bookmarkEnd w:id="0"/>
      <w:r w:rsidRPr="001F2CE3">
        <w:t> </w:t>
      </w:r>
    </w:p>
    <w:p w:rsidR="001F2CE3" w:rsidRPr="001F2CE3" w:rsidRDefault="001F2CE3" w:rsidP="001F2CE3">
      <w:pPr>
        <w:pStyle w:val="newncpi0"/>
        <w:jc w:val="center"/>
      </w:pPr>
      <w:r w:rsidRPr="001F2CE3">
        <w:rPr>
          <w:rStyle w:val="name"/>
        </w:rPr>
        <w:t>ПОСТАНОВЛЕНИЕ </w:t>
      </w:r>
      <w:r w:rsidRPr="001F2CE3">
        <w:rPr>
          <w:rStyle w:val="promulgator"/>
        </w:rPr>
        <w:t>ПРАВЛЕНИЯ НАЦИОНАЛЬНОГО БАНКА РЕСПУБЛИКИ БЕЛАРУСЬ</w:t>
      </w:r>
    </w:p>
    <w:p w:rsidR="001F2CE3" w:rsidRPr="001F2CE3" w:rsidRDefault="001F2CE3" w:rsidP="001F2CE3">
      <w:pPr>
        <w:pStyle w:val="newncpi"/>
        <w:ind w:firstLine="0"/>
        <w:jc w:val="center"/>
      </w:pPr>
      <w:r w:rsidRPr="001F2CE3">
        <w:rPr>
          <w:rStyle w:val="datepr"/>
        </w:rPr>
        <w:t>22 апреля 2011 г.</w:t>
      </w:r>
      <w:r w:rsidRPr="001F2CE3">
        <w:rPr>
          <w:rStyle w:val="number"/>
        </w:rPr>
        <w:t xml:space="preserve"> № 149</w:t>
      </w:r>
    </w:p>
    <w:p w:rsidR="001F2CE3" w:rsidRPr="001F2CE3" w:rsidRDefault="001F2CE3" w:rsidP="001F2CE3">
      <w:pPr>
        <w:pStyle w:val="title"/>
      </w:pPr>
      <w:r w:rsidRPr="001F2CE3">
        <w:t>Об утверждении Национального стандарта финансовой отчетности 19 «Вознаграждения работникам» (НСФО 19)</w:t>
      </w:r>
    </w:p>
    <w:p w:rsidR="001F2CE3" w:rsidRPr="001F2CE3" w:rsidRDefault="001F2CE3" w:rsidP="001F2CE3">
      <w:pPr>
        <w:pStyle w:val="changei"/>
      </w:pPr>
      <w:r w:rsidRPr="001F2CE3">
        <w:t>Изменения и дополнения:</w:t>
      </w:r>
    </w:p>
    <w:p w:rsidR="001F2CE3" w:rsidRPr="001F2CE3" w:rsidRDefault="001F2CE3" w:rsidP="001F2CE3">
      <w:pPr>
        <w:pStyle w:val="changeadd"/>
      </w:pPr>
      <w:r w:rsidRPr="001F2CE3">
        <w:t>Постановление</w:t>
      </w:r>
      <w:r w:rsidRPr="001F2CE3">
        <w:t xml:space="preserve"> Правления Национального банка Республики Беларусь от 7 мая 2014 г. № 304</w:t>
      </w:r>
    </w:p>
    <w:p w:rsidR="001F2CE3" w:rsidRPr="001F2CE3" w:rsidRDefault="001F2CE3" w:rsidP="001F2CE3">
      <w:pPr>
        <w:pStyle w:val="newncpi"/>
      </w:pPr>
      <w:r w:rsidRPr="001F2CE3">
        <w:t> </w:t>
      </w:r>
    </w:p>
    <w:p w:rsidR="001F2CE3" w:rsidRPr="001F2CE3" w:rsidRDefault="001F2CE3" w:rsidP="001F2CE3">
      <w:pPr>
        <w:pStyle w:val="preamble"/>
      </w:pPr>
      <w:r w:rsidRPr="001F2CE3">
        <w:t xml:space="preserve">В целях выполнения Основных </w:t>
      </w:r>
      <w:r w:rsidRPr="001F2CE3">
        <w:t>направлений</w:t>
      </w:r>
      <w:r w:rsidRPr="001F2CE3">
        <w:t xml:space="preserve"> денежно-кредитной политики Республики Беларусь на 2011 год, утвержденных Указом Президента Республики Беларусь от 19 ноября 2010 г. № 597, а также на основании статей </w:t>
      </w:r>
      <w:r w:rsidRPr="001F2CE3">
        <w:t>26</w:t>
      </w:r>
      <w:r w:rsidRPr="001F2CE3">
        <w:t xml:space="preserve"> и </w:t>
      </w:r>
      <w:r w:rsidRPr="001F2CE3">
        <w:t>39</w:t>
      </w:r>
      <w:r w:rsidRPr="001F2CE3">
        <w:t xml:space="preserve"> Банковского кодекса Республики Беларусь Правление Национального банка Республики Беларусь ПОСТАНОВЛЯЕТ:</w:t>
      </w:r>
    </w:p>
    <w:p w:rsidR="001F2CE3" w:rsidRPr="001F2CE3" w:rsidRDefault="001F2CE3" w:rsidP="001F2CE3">
      <w:pPr>
        <w:pStyle w:val="point"/>
      </w:pPr>
      <w:r w:rsidRPr="001F2CE3">
        <w:t>1. Утвердить прилагаемый Национальный стандарт финансовой отчетности 19 «Вознаграждения работникам» (НСФО 19) (далее - НСФО 19).</w:t>
      </w:r>
    </w:p>
    <w:p w:rsidR="001F2CE3" w:rsidRPr="001F2CE3" w:rsidRDefault="001F2CE3" w:rsidP="001F2CE3">
      <w:pPr>
        <w:pStyle w:val="point"/>
      </w:pPr>
      <w:r w:rsidRPr="001F2CE3">
        <w:t>2. Настоящее постановление вступает в силу с 1 января 2012 г. Требования НСФО 19 не применяются при составлении финансовой отчетности за 2011 год, а также при составлении финансовой отчетности за 2012 год в части сравнительной информации за 2011 год.</w:t>
      </w:r>
    </w:p>
    <w:p w:rsidR="001F2CE3" w:rsidRPr="001F2CE3" w:rsidRDefault="001F2CE3" w:rsidP="001F2CE3">
      <w:pPr>
        <w:pStyle w:val="newncpi"/>
      </w:pPr>
      <w:r w:rsidRPr="001F2CE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8"/>
        <w:gridCol w:w="3599"/>
      </w:tblGrid>
      <w:tr w:rsidR="001F2CE3" w:rsidRPr="001F2CE3" w:rsidTr="001F2CE3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2CE3" w:rsidRPr="001F2CE3" w:rsidRDefault="001F2CE3">
            <w:pPr>
              <w:pStyle w:val="newncpi0"/>
              <w:jc w:val="left"/>
            </w:pPr>
            <w:r w:rsidRPr="001F2CE3">
              <w:rPr>
                <w:rStyle w:val="post"/>
              </w:rPr>
              <w:t>Первый заместитель Председателя Правления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2CE3" w:rsidRPr="001F2CE3" w:rsidRDefault="001F2CE3">
            <w:pPr>
              <w:pStyle w:val="newncpi0"/>
              <w:jc w:val="right"/>
            </w:pPr>
            <w:proofErr w:type="spellStart"/>
            <w:r w:rsidRPr="001F2CE3">
              <w:rPr>
                <w:rStyle w:val="pers"/>
              </w:rPr>
              <w:t>Н.В.Лузгин</w:t>
            </w:r>
            <w:proofErr w:type="spellEnd"/>
          </w:p>
        </w:tc>
      </w:tr>
    </w:tbl>
    <w:p w:rsidR="001F2CE3" w:rsidRPr="001F2CE3" w:rsidRDefault="001F2CE3" w:rsidP="001F2CE3">
      <w:pPr>
        <w:pStyle w:val="newncpi"/>
      </w:pPr>
      <w:r w:rsidRPr="001F2CE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8"/>
        <w:gridCol w:w="2879"/>
      </w:tblGrid>
      <w:tr w:rsidR="001F2CE3" w:rsidRPr="001F2CE3" w:rsidTr="001F2CE3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newncpi"/>
            </w:pPr>
            <w:r w:rsidRPr="001F2CE3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capu1"/>
            </w:pPr>
            <w:r w:rsidRPr="001F2CE3">
              <w:t>УТВЕРЖДЕНО</w:t>
            </w:r>
          </w:p>
          <w:p w:rsidR="001F2CE3" w:rsidRPr="001F2CE3" w:rsidRDefault="001F2CE3">
            <w:pPr>
              <w:pStyle w:val="cap1"/>
            </w:pPr>
            <w:r w:rsidRPr="001F2CE3">
              <w:t>Постановление Правления</w:t>
            </w:r>
            <w:r w:rsidRPr="001F2CE3">
              <w:br/>
              <w:t>Национального банка</w:t>
            </w:r>
            <w:r w:rsidRPr="001F2CE3">
              <w:br/>
              <w:t>Республики Беларусь</w:t>
            </w:r>
          </w:p>
          <w:p w:rsidR="001F2CE3" w:rsidRPr="001F2CE3" w:rsidRDefault="001F2CE3">
            <w:pPr>
              <w:pStyle w:val="cap1"/>
            </w:pPr>
            <w:r w:rsidRPr="001F2CE3">
              <w:t>22.04.2011 № 149</w:t>
            </w:r>
          </w:p>
        </w:tc>
      </w:tr>
    </w:tbl>
    <w:p w:rsidR="001F2CE3" w:rsidRPr="001F2CE3" w:rsidRDefault="001F2CE3" w:rsidP="001F2CE3">
      <w:pPr>
        <w:pStyle w:val="titleu"/>
      </w:pPr>
      <w:bookmarkStart w:id="1" w:name="a1"/>
      <w:bookmarkEnd w:id="1"/>
      <w:r w:rsidRPr="001F2CE3">
        <w:t>НАЦИОНАЛЬНЫЙ СТАНДАРТ</w:t>
      </w:r>
      <w:r w:rsidRPr="001F2CE3">
        <w:br/>
        <w:t>финансовой отчетности 19 «Вознаграждения работникам» (НСФО 19)</w:t>
      </w:r>
    </w:p>
    <w:p w:rsidR="001F2CE3" w:rsidRPr="001F2CE3" w:rsidRDefault="001F2CE3" w:rsidP="001F2CE3">
      <w:pPr>
        <w:pStyle w:val="chapter"/>
      </w:pPr>
      <w:bookmarkStart w:id="2" w:name="a2"/>
      <w:bookmarkEnd w:id="2"/>
      <w:r w:rsidRPr="001F2CE3">
        <w:t>ГЛАВА 1</w:t>
      </w:r>
      <w:r w:rsidRPr="001F2CE3">
        <w:br/>
        <w:t>ОБЩИЕ ПОЛОЖЕНИЯ</w:t>
      </w:r>
    </w:p>
    <w:p w:rsidR="001F2CE3" w:rsidRPr="001F2CE3" w:rsidRDefault="001F2CE3" w:rsidP="001F2CE3">
      <w:pPr>
        <w:pStyle w:val="point"/>
      </w:pPr>
      <w:r w:rsidRPr="001F2CE3">
        <w:t>1. Национальный стандарт финансовой отчетности 19 «Вознаграждения работникам» (НСФО 19) (далее - Стандарт) разработан в соответствии с Международным стандартом финансовой отчетности 19 «Вознаграждения работникам», утвержденным Советом по международным стандартам финансовой отчетности.</w:t>
      </w:r>
    </w:p>
    <w:p w:rsidR="001F2CE3" w:rsidRPr="001F2CE3" w:rsidRDefault="001F2CE3" w:rsidP="001F2CE3">
      <w:pPr>
        <w:pStyle w:val="point"/>
      </w:pPr>
      <w:r w:rsidRPr="001F2CE3">
        <w:t>2. </w:t>
      </w:r>
      <w:proofErr w:type="gramStart"/>
      <w:r w:rsidRPr="001F2CE3">
        <w:t>Требования, установленные Стандартом, обязательны для исполнения Национальным банком Республики Беларусь, банками и небанковскими кредитно-финансовыми организациями Республики Беларусь, созданными в соответствии с законодательством (далее - банки).</w:t>
      </w:r>
      <w:proofErr w:type="gramEnd"/>
    </w:p>
    <w:p w:rsidR="001F2CE3" w:rsidRPr="001F2CE3" w:rsidRDefault="001F2CE3" w:rsidP="001F2CE3">
      <w:pPr>
        <w:pStyle w:val="point"/>
      </w:pPr>
      <w:r w:rsidRPr="001F2CE3">
        <w:t xml:space="preserve">3. Цель Стандарта состоит в </w:t>
      </w:r>
      <w:proofErr w:type="gramStart"/>
      <w:r w:rsidRPr="001F2CE3">
        <w:t>установлении</w:t>
      </w:r>
      <w:proofErr w:type="gramEnd"/>
      <w:r w:rsidRPr="001F2CE3">
        <w:t xml:space="preserve"> требований к признанию в бухгалтерском учете вознаграждений работникам и раскрытию в финансовой отчетности банка информации о них и об участии банка в системе пенсионного обеспечения (далее - пенсионные планы).</w:t>
      </w:r>
    </w:p>
    <w:p w:rsidR="001F2CE3" w:rsidRPr="001F2CE3" w:rsidRDefault="001F2CE3" w:rsidP="001F2CE3">
      <w:pPr>
        <w:pStyle w:val="point"/>
      </w:pPr>
      <w:bookmarkStart w:id="3" w:name="a13"/>
      <w:bookmarkEnd w:id="3"/>
      <w:r w:rsidRPr="001F2CE3">
        <w:t>4. Для целей Стандарта нижеперечисленные термины имеют следующие значения:</w:t>
      </w:r>
    </w:p>
    <w:p w:rsidR="001F2CE3" w:rsidRPr="001F2CE3" w:rsidRDefault="001F2CE3" w:rsidP="001F2CE3">
      <w:pPr>
        <w:pStyle w:val="newncpi"/>
      </w:pPr>
      <w:proofErr w:type="gramStart"/>
      <w:r w:rsidRPr="001F2CE3">
        <w:t xml:space="preserve">вознаграждения работникам - все формы выплат, компенсаций, предоставляемых банком работникам в связи с выполнением ими трудовых обязанностей по трудовым </w:t>
      </w:r>
      <w:r w:rsidRPr="001F2CE3">
        <w:lastRenderedPageBreak/>
        <w:t>договорам (контрактам) и (или) гражданско-правовым договорам (в том числе установленные законодательством или договором, удерживаемые и уплачиваемые банком взносы в бюджет государственного внебюджетного фонда социальной защиты населения Республики Беларусь (далее - бюджет фонда) и (или) иную организацию, созданную для осуществления страховой деятельности, имеющую специальные</w:t>
      </w:r>
      <w:proofErr w:type="gramEnd"/>
      <w:r w:rsidRPr="001F2CE3">
        <w:t xml:space="preserve"> разрешения (лицензии) на осуществление страховой деятельности (далее - иная организация), а также выплаты членам семьи и иждивенцам (наследникам) работников в соответствии с законодательством, в том числе с локальными нормативными правовыми актами банка, коллективным договором;</w:t>
      </w:r>
    </w:p>
    <w:p w:rsidR="001F2CE3" w:rsidRPr="001F2CE3" w:rsidRDefault="001F2CE3" w:rsidP="001F2CE3">
      <w:pPr>
        <w:pStyle w:val="newncpi"/>
      </w:pPr>
      <w:r w:rsidRPr="001F2CE3">
        <w:t>вознаграждения по окончании трудовой деятельности - вознаграждения работникам (кроме выходных пособий), подлежащие выплате по окончании трудовой деятельности в связи с выходом работников на пенсию;</w:t>
      </w:r>
    </w:p>
    <w:p w:rsidR="001F2CE3" w:rsidRPr="001F2CE3" w:rsidRDefault="001F2CE3" w:rsidP="001F2CE3">
      <w:pPr>
        <w:pStyle w:val="newncpi"/>
      </w:pPr>
      <w:r w:rsidRPr="001F2CE3">
        <w:t>выходные пособия - вознаграждения работникам, подлежащие выплате в связи с прекращением (расторжением) трудовых договоров (контрактов) в случаях, предусмотренных законодательством, в том числе локальными нормативными правовыми актами банка, коллективным договором;</w:t>
      </w:r>
    </w:p>
    <w:p w:rsidR="001F2CE3" w:rsidRPr="001F2CE3" w:rsidRDefault="001F2CE3" w:rsidP="001F2CE3">
      <w:pPr>
        <w:pStyle w:val="newncpi"/>
      </w:pPr>
      <w:r w:rsidRPr="001F2CE3">
        <w:t>долгосрочные вознаграждения работникам - вознаграждения работникам (кроме вознаграждений по окончании трудовой деятельности, выходных пособий), подлежащие выплате в периоды, превышающие 12 месяцев после окончания отчетного периода, в котором работники выполняли трудовые обязанности;</w:t>
      </w:r>
    </w:p>
    <w:p w:rsidR="001F2CE3" w:rsidRPr="001F2CE3" w:rsidRDefault="001F2CE3" w:rsidP="001F2CE3">
      <w:pPr>
        <w:pStyle w:val="newncpi"/>
      </w:pPr>
      <w:r w:rsidRPr="001F2CE3">
        <w:t xml:space="preserve">краткосрочные вознаграждения работникам - вознаграждения работникам (кроме выходных пособий), подлежащие выплате после окончания отчетного периода, в котором работники выполняли трудовые обязанности, с периодичностью, установленной законодательством. Период выплаты не должен превышать 12 месяцев после окончания отчетного периода, в </w:t>
      </w:r>
      <w:proofErr w:type="gramStart"/>
      <w:r w:rsidRPr="001F2CE3">
        <w:t>котором</w:t>
      </w:r>
      <w:proofErr w:type="gramEnd"/>
      <w:r w:rsidRPr="001F2CE3">
        <w:t xml:space="preserve"> работники выполняли трудовые обязанности;</w:t>
      </w:r>
    </w:p>
    <w:p w:rsidR="001F2CE3" w:rsidRPr="001F2CE3" w:rsidRDefault="001F2CE3" w:rsidP="001F2CE3">
      <w:pPr>
        <w:pStyle w:val="newncpi"/>
      </w:pPr>
      <w:r w:rsidRPr="001F2CE3">
        <w:t>отчетный период - один календарный месяц;</w:t>
      </w:r>
    </w:p>
    <w:p w:rsidR="001F2CE3" w:rsidRPr="001F2CE3" w:rsidRDefault="001F2CE3" w:rsidP="001F2CE3">
      <w:pPr>
        <w:pStyle w:val="newncpi"/>
      </w:pPr>
      <w:proofErr w:type="gramStart"/>
      <w:r w:rsidRPr="001F2CE3">
        <w:t>планы с установленными взносами - пенсионные планы, в рамках которых банк перечисляет установленные законодательством или договором взносы в бюджет фонда и (или) иную организацию и не имеет правовых или традиционных обязательств по перечислению дополнительных взносов в случае, если Фонд социальной защиты населения Министерства труда и социальной защиты Республики Беларусь (далее - Фонд) либо иная организация не располагают достаточными средствами для выплаты вознаграждений</w:t>
      </w:r>
      <w:proofErr w:type="gramEnd"/>
      <w:r w:rsidRPr="001F2CE3">
        <w:t xml:space="preserve"> работникам по окончании их </w:t>
      </w:r>
      <w:proofErr w:type="gramStart"/>
      <w:r w:rsidRPr="001F2CE3">
        <w:t>трудовой</w:t>
      </w:r>
      <w:proofErr w:type="gramEnd"/>
      <w:r w:rsidRPr="001F2CE3">
        <w:t xml:space="preserve"> деятельности;</w:t>
      </w:r>
    </w:p>
    <w:p w:rsidR="001F2CE3" w:rsidRPr="001F2CE3" w:rsidRDefault="001F2CE3" w:rsidP="001F2CE3">
      <w:pPr>
        <w:pStyle w:val="newncpi"/>
      </w:pPr>
      <w:r w:rsidRPr="001F2CE3">
        <w:t>планы с установленными выплатами - пенсионные планы, отличные от планов с установленными взносами.</w:t>
      </w:r>
    </w:p>
    <w:p w:rsidR="001F2CE3" w:rsidRPr="001F2CE3" w:rsidRDefault="001F2CE3" w:rsidP="001F2CE3">
      <w:pPr>
        <w:pStyle w:val="newncpi"/>
      </w:pPr>
      <w:proofErr w:type="gramStart"/>
      <w:r w:rsidRPr="001F2CE3">
        <w:t xml:space="preserve">Для целей настоящего Стандарта термины «правовое обязательство», «традиционное обязательство» используются в значениях, определенных Национальным </w:t>
      </w:r>
      <w:r w:rsidRPr="001F2CE3">
        <w:t>стандартом</w:t>
      </w:r>
      <w:r w:rsidRPr="001F2CE3">
        <w:t xml:space="preserve"> финансовой отчетности 37 «Резервы, условные обязательства и условные активы» (НСФО 37) для банковской системы, утвержденным постановлением Совета директоров Национального банка Республики Беларусь от 30 июня 2004 г. № 209.</w:t>
      </w:r>
      <w:proofErr w:type="gramEnd"/>
    </w:p>
    <w:p w:rsidR="001F2CE3" w:rsidRPr="001F2CE3" w:rsidRDefault="001F2CE3" w:rsidP="001F2CE3">
      <w:pPr>
        <w:pStyle w:val="newncpi"/>
      </w:pPr>
      <w:r w:rsidRPr="001F2CE3">
        <w:t xml:space="preserve">Для целей настоящего Стандарта термин «справедливая стоимость» используется в </w:t>
      </w:r>
      <w:proofErr w:type="gramStart"/>
      <w:r w:rsidRPr="001F2CE3">
        <w:t>значении</w:t>
      </w:r>
      <w:proofErr w:type="gramEnd"/>
      <w:r w:rsidRPr="001F2CE3">
        <w:t xml:space="preserve">, определенном Национальным </w:t>
      </w:r>
      <w:r w:rsidRPr="001F2CE3">
        <w:t>стандартом</w:t>
      </w:r>
      <w:r w:rsidRPr="001F2CE3">
        <w:t xml:space="preserve"> финансовой отчетности 39 «Финансовые инструменты: признание и оценка» (НСФО 39) для банков, утвержденным постановлением Совета директоров Национального банка Республики Беларусь от 29 декабря 2005 г. № 422.</w:t>
      </w:r>
    </w:p>
    <w:p w:rsidR="001F2CE3" w:rsidRPr="001F2CE3" w:rsidRDefault="001F2CE3" w:rsidP="001F2CE3">
      <w:pPr>
        <w:pStyle w:val="point"/>
      </w:pPr>
      <w:r w:rsidRPr="001F2CE3">
        <w:t>5. Стандарт применяется к вознаграждениям:</w:t>
      </w:r>
    </w:p>
    <w:p w:rsidR="001F2CE3" w:rsidRPr="001F2CE3" w:rsidRDefault="001F2CE3" w:rsidP="001F2CE3">
      <w:pPr>
        <w:pStyle w:val="newncpi"/>
      </w:pPr>
      <w:r w:rsidRPr="001F2CE3">
        <w:t>предусмотренным для всех работников;</w:t>
      </w:r>
    </w:p>
    <w:p w:rsidR="001F2CE3" w:rsidRPr="001F2CE3" w:rsidRDefault="001F2CE3" w:rsidP="001F2CE3">
      <w:pPr>
        <w:pStyle w:val="newncpi"/>
      </w:pPr>
      <w:r w:rsidRPr="001F2CE3">
        <w:t>выплачиваемым в денежной и (или) натуральной форме как непосредственно работникам, так и членам семьи и иждивенцам (наследникам) работников или третьей стороне;</w:t>
      </w:r>
    </w:p>
    <w:p w:rsidR="001F2CE3" w:rsidRPr="001F2CE3" w:rsidRDefault="001F2CE3" w:rsidP="001F2CE3">
      <w:pPr>
        <w:pStyle w:val="newncpi"/>
      </w:pPr>
      <w:proofErr w:type="gramStart"/>
      <w:r w:rsidRPr="001F2CE3">
        <w:t>предоставляемым</w:t>
      </w:r>
      <w:proofErr w:type="gramEnd"/>
      <w:r w:rsidRPr="001F2CE3">
        <w:t xml:space="preserve"> в рамках законодательства, договоров, соглашений, традиционных обязательств банка.</w:t>
      </w:r>
    </w:p>
    <w:p w:rsidR="001F2CE3" w:rsidRPr="001F2CE3" w:rsidRDefault="001F2CE3" w:rsidP="001F2CE3">
      <w:pPr>
        <w:pStyle w:val="point"/>
      </w:pPr>
      <w:r w:rsidRPr="001F2CE3">
        <w:lastRenderedPageBreak/>
        <w:t>6. Стандарт не распространяется на вознаграждения работникам, предусмотренные локальными нормативными правовыми актами банка, коллективным договором, которые выплачиваются только при наступлении (</w:t>
      </w:r>
      <w:proofErr w:type="spellStart"/>
      <w:r w:rsidRPr="001F2CE3">
        <w:t>ненаступлении</w:t>
      </w:r>
      <w:proofErr w:type="spellEnd"/>
      <w:r w:rsidRPr="001F2CE3">
        <w:t>) определенных обстоятельств (событий) (например, вознаграждения работникам, выплачиваемые при наличии прибыли банка в периоде выплаты).</w:t>
      </w:r>
    </w:p>
    <w:p w:rsidR="001F2CE3" w:rsidRPr="001F2CE3" w:rsidRDefault="001F2CE3" w:rsidP="001F2CE3">
      <w:pPr>
        <w:pStyle w:val="point"/>
      </w:pPr>
      <w:r w:rsidRPr="001F2CE3">
        <w:t>7. При необходимости банк разрабатывает локальный нормативный правовой акт с учетом требований Стандарта и иных актов законодательства.</w:t>
      </w:r>
    </w:p>
    <w:p w:rsidR="001F2CE3" w:rsidRPr="001F2CE3" w:rsidRDefault="001F2CE3" w:rsidP="001F2CE3">
      <w:pPr>
        <w:pStyle w:val="chapter"/>
      </w:pPr>
      <w:bookmarkStart w:id="4" w:name="a3"/>
      <w:bookmarkEnd w:id="4"/>
      <w:r w:rsidRPr="001F2CE3">
        <w:t>ГЛАВА 2</w:t>
      </w:r>
      <w:r w:rsidRPr="001F2CE3">
        <w:br/>
        <w:t>КРАТКОСРОЧНЫЕ ВОЗНАГРАЖДЕНИЯ РАБОТНИКАМ</w:t>
      </w:r>
    </w:p>
    <w:p w:rsidR="001F2CE3" w:rsidRPr="001F2CE3" w:rsidRDefault="001F2CE3" w:rsidP="001F2CE3">
      <w:pPr>
        <w:pStyle w:val="point"/>
      </w:pPr>
      <w:r w:rsidRPr="001F2CE3">
        <w:t>8. К краткосрочным вознаграждениям работникам относятся заработная плата, премия, материальная помощь, оплата трудовых и социальных отпусков, единовременное вознаграждение по итогам работы банка за предыдущий год и т.п.</w:t>
      </w:r>
    </w:p>
    <w:p w:rsidR="001F2CE3" w:rsidRPr="001F2CE3" w:rsidRDefault="001F2CE3" w:rsidP="001F2CE3">
      <w:pPr>
        <w:pStyle w:val="point"/>
      </w:pPr>
      <w:r w:rsidRPr="001F2CE3">
        <w:t xml:space="preserve">9. Банк признает в бухгалтерском </w:t>
      </w:r>
      <w:proofErr w:type="gramStart"/>
      <w:r w:rsidRPr="001F2CE3">
        <w:t>учете</w:t>
      </w:r>
      <w:proofErr w:type="gramEnd"/>
      <w:r w:rsidRPr="001F2CE3">
        <w:t xml:space="preserve"> краткосрочные вознаграждения работникам, за исключением оплаты дней краткосрочного оплачиваемого отпуска, как соответствующие расходы в том отчетном периоде, в котором производится их начисление (расчет) или оплата.</w:t>
      </w:r>
    </w:p>
    <w:p w:rsidR="001F2CE3" w:rsidRPr="001F2CE3" w:rsidRDefault="001F2CE3" w:rsidP="001F2CE3">
      <w:pPr>
        <w:pStyle w:val="newncpi"/>
      </w:pPr>
      <w:r w:rsidRPr="001F2CE3">
        <w:t>Разница между суммой краткосрочных вознаграждений, подлежащей выплате работникам, и фактически выплаченной суммой краткосрочных вознаграждений признается в бухгалтерском учете как обязательство либо актив.</w:t>
      </w:r>
    </w:p>
    <w:p w:rsidR="001F2CE3" w:rsidRPr="001F2CE3" w:rsidRDefault="001F2CE3" w:rsidP="001F2CE3">
      <w:pPr>
        <w:pStyle w:val="point"/>
      </w:pPr>
      <w:r w:rsidRPr="001F2CE3">
        <w:t xml:space="preserve">10. Дни краткосрочного оплачиваемого отпуска для целей настоящего Стандарта подразделяются на накапливаемые оплачиваемые дни отпуска (например, дни основного трудового отпуска) и </w:t>
      </w:r>
      <w:proofErr w:type="spellStart"/>
      <w:r w:rsidRPr="001F2CE3">
        <w:t>ненакапливаемые</w:t>
      </w:r>
      <w:proofErr w:type="spellEnd"/>
      <w:r w:rsidRPr="001F2CE3">
        <w:t xml:space="preserve"> оплачиваемые дни</w:t>
      </w:r>
      <w:r w:rsidRPr="001F2CE3">
        <w:rPr>
          <w:i/>
          <w:iCs/>
        </w:rPr>
        <w:t xml:space="preserve"> </w:t>
      </w:r>
      <w:r w:rsidRPr="001F2CE3">
        <w:t>отпуска (дни</w:t>
      </w:r>
      <w:r w:rsidRPr="001F2CE3">
        <w:rPr>
          <w:i/>
          <w:iCs/>
        </w:rPr>
        <w:t xml:space="preserve"> </w:t>
      </w:r>
      <w:r w:rsidRPr="001F2CE3">
        <w:t>социального отпуска).</w:t>
      </w:r>
    </w:p>
    <w:p w:rsidR="001F2CE3" w:rsidRPr="001F2CE3" w:rsidRDefault="001F2CE3" w:rsidP="001F2CE3">
      <w:pPr>
        <w:pStyle w:val="point"/>
      </w:pPr>
      <w:bookmarkStart w:id="5" w:name="a11"/>
      <w:bookmarkEnd w:id="5"/>
      <w:r w:rsidRPr="001F2CE3">
        <w:t>11. Накапливаемые оплачиваемые дни отпуска</w:t>
      </w:r>
      <w:r w:rsidRPr="001F2CE3">
        <w:rPr>
          <w:i/>
          <w:iCs/>
        </w:rPr>
        <w:t xml:space="preserve"> </w:t>
      </w:r>
      <w:r w:rsidRPr="001F2CE3">
        <w:t xml:space="preserve">могут быть перенесены на будущее и использоваться в последующих </w:t>
      </w:r>
      <w:proofErr w:type="gramStart"/>
      <w:r w:rsidRPr="001F2CE3">
        <w:t>периодах</w:t>
      </w:r>
      <w:proofErr w:type="gramEnd"/>
      <w:r w:rsidRPr="001F2CE3">
        <w:t xml:space="preserve"> в случае, если они не были использованы полностью в отчетном году.</w:t>
      </w:r>
    </w:p>
    <w:p w:rsidR="001F2CE3" w:rsidRPr="001F2CE3" w:rsidRDefault="001F2CE3" w:rsidP="001F2CE3">
      <w:pPr>
        <w:pStyle w:val="newncpi"/>
      </w:pPr>
      <w:r w:rsidRPr="001F2CE3">
        <w:t>Накапливаемые оплачиваемые</w:t>
      </w:r>
      <w:r w:rsidRPr="001F2CE3">
        <w:rPr>
          <w:i/>
          <w:iCs/>
        </w:rPr>
        <w:t xml:space="preserve"> </w:t>
      </w:r>
      <w:r w:rsidRPr="001F2CE3">
        <w:t>дни отпуска могут быть компенсируемыми (когда работники имеют право на получение выплат за неиспользованные дни отпуска) или некомпенсируемыми (когда работники не имеют права на получение выплат за неиспользованные дни отпуска).</w:t>
      </w:r>
    </w:p>
    <w:p w:rsidR="001F2CE3" w:rsidRPr="001F2CE3" w:rsidRDefault="001F2CE3" w:rsidP="001F2CE3">
      <w:pPr>
        <w:pStyle w:val="point"/>
      </w:pPr>
      <w:r w:rsidRPr="001F2CE3">
        <w:t>12. </w:t>
      </w:r>
      <w:proofErr w:type="spellStart"/>
      <w:proofErr w:type="gramStart"/>
      <w:r w:rsidRPr="001F2CE3">
        <w:t>Ненакапливаемые</w:t>
      </w:r>
      <w:proofErr w:type="spellEnd"/>
      <w:r w:rsidRPr="001F2CE3">
        <w:t xml:space="preserve"> оплачиваемые дни отпуска не переносятся на будущее (аннулируются в случае их неиспользования или неполного использования в сроки, установленные законодательством, в том числе локальными нормативными правовыми актами банка, коллективным договором) и не дают права работникам на получение выплат при их неиспользовании.</w:t>
      </w:r>
      <w:proofErr w:type="gramEnd"/>
    </w:p>
    <w:p w:rsidR="001F2CE3" w:rsidRPr="001F2CE3" w:rsidRDefault="001F2CE3" w:rsidP="001F2CE3">
      <w:pPr>
        <w:pStyle w:val="point"/>
      </w:pPr>
      <w:r w:rsidRPr="001F2CE3">
        <w:t xml:space="preserve">13. Банк признает в бухгалтерском </w:t>
      </w:r>
      <w:proofErr w:type="gramStart"/>
      <w:r w:rsidRPr="001F2CE3">
        <w:t>учете</w:t>
      </w:r>
      <w:proofErr w:type="gramEnd"/>
      <w:r w:rsidRPr="001F2CE3">
        <w:t xml:space="preserve"> ожидаемые суммы оплаты дней краткосрочного оплачиваемого отпуска, включая взносы в бюджет фонда и (или) иную организацию (резерв предстоящих расходов на оплату отпусков), как соответствующие расходы:</w:t>
      </w:r>
    </w:p>
    <w:p w:rsidR="001F2CE3" w:rsidRPr="001F2CE3" w:rsidRDefault="001F2CE3" w:rsidP="001F2CE3">
      <w:pPr>
        <w:pStyle w:val="underpoint"/>
      </w:pPr>
      <w:bookmarkStart w:id="6" w:name="a16"/>
      <w:bookmarkEnd w:id="6"/>
      <w:r w:rsidRPr="001F2CE3">
        <w:t>13.1. по накапливаемым оплачиваемым дням отпуска - не позднее последнего рабочего дня отчетного года. При этом на соответствующих счетах по учету расчетов с кредиторами обязательства учитываются:</w:t>
      </w:r>
    </w:p>
    <w:p w:rsidR="001F2CE3" w:rsidRPr="001F2CE3" w:rsidRDefault="001F2CE3" w:rsidP="001F2CE3">
      <w:pPr>
        <w:pStyle w:val="newncpi"/>
      </w:pPr>
      <w:r w:rsidRPr="001F2CE3">
        <w:t xml:space="preserve">Национальным банком - в </w:t>
      </w:r>
      <w:proofErr w:type="gramStart"/>
      <w:r w:rsidRPr="001F2CE3">
        <w:t>соответствии</w:t>
      </w:r>
      <w:proofErr w:type="gramEnd"/>
      <w:r w:rsidRPr="001F2CE3">
        <w:t xml:space="preserve"> с планом счетов бухгалтерского учета в Национальном банке (далее - план счетов Национального банка);</w:t>
      </w:r>
    </w:p>
    <w:p w:rsidR="001F2CE3" w:rsidRPr="001F2CE3" w:rsidRDefault="001F2CE3" w:rsidP="001F2CE3">
      <w:pPr>
        <w:pStyle w:val="newncpi"/>
      </w:pPr>
      <w:proofErr w:type="gramStart"/>
      <w:r w:rsidRPr="001F2CE3">
        <w:t xml:space="preserve">банками - в соответствии с </w:t>
      </w:r>
      <w:r w:rsidRPr="001F2CE3">
        <w:t>Планом</w:t>
      </w:r>
      <w:r w:rsidRPr="001F2CE3">
        <w:t xml:space="preserve"> счетов бухгалтерского учета в банках и небанковских кредитно-финансовых организациях Республики Беларусь, установленным согласно приложению 1 к постановлению Правления Национального банка Республики Беларусь от 29 августа 2013 г. № 506 «Об установлении Плана счетов бухгалтерского учета в банках и небанковских кредитно-финансовых организациях Республики Беларусь и утверждении Инструкции о порядке применения Плана счетов бухгалтерского учета в банках и</w:t>
      </w:r>
      <w:proofErr w:type="gramEnd"/>
      <w:r w:rsidRPr="001F2CE3">
        <w:t xml:space="preserve"> небанковских кредитно-финансовых </w:t>
      </w:r>
      <w:proofErr w:type="gramStart"/>
      <w:r w:rsidRPr="001F2CE3">
        <w:t>организациях</w:t>
      </w:r>
      <w:proofErr w:type="gramEnd"/>
      <w:r w:rsidRPr="001F2CE3">
        <w:t xml:space="preserve"> Республики Беларусь» </w:t>
      </w:r>
      <w:r w:rsidRPr="001F2CE3">
        <w:lastRenderedPageBreak/>
        <w:t>(Национальный правовой Интернет-портал Республики Беларусь, 12.10.2013, 8/27947) (далее - План счетов банков);</w:t>
      </w:r>
    </w:p>
    <w:p w:rsidR="001F2CE3" w:rsidRPr="001F2CE3" w:rsidRDefault="001F2CE3" w:rsidP="001F2CE3">
      <w:pPr>
        <w:pStyle w:val="underpoint"/>
      </w:pPr>
      <w:r w:rsidRPr="001F2CE3">
        <w:t>13.2. по</w:t>
      </w:r>
      <w:r w:rsidRPr="001F2CE3">
        <w:rPr>
          <w:i/>
          <w:iCs/>
        </w:rPr>
        <w:t xml:space="preserve"> </w:t>
      </w:r>
      <w:proofErr w:type="spellStart"/>
      <w:r w:rsidRPr="001F2CE3">
        <w:t>ненакапливаемым</w:t>
      </w:r>
      <w:proofErr w:type="spellEnd"/>
      <w:r w:rsidRPr="001F2CE3">
        <w:t xml:space="preserve"> оплачиваемым дням отпуска - в том отчетном периоде, в котором производится их начисление (расчет) (непосредственно при наступлении отпуска).</w:t>
      </w:r>
    </w:p>
    <w:p w:rsidR="001F2CE3" w:rsidRPr="001F2CE3" w:rsidRDefault="001F2CE3" w:rsidP="001F2CE3">
      <w:pPr>
        <w:pStyle w:val="point"/>
      </w:pPr>
      <w:bookmarkStart w:id="7" w:name="a12"/>
      <w:bookmarkEnd w:id="7"/>
      <w:r w:rsidRPr="001F2CE3">
        <w:t>14. Ожидаемые суммы оплаты накапливаемых оплачиваемых дней</w:t>
      </w:r>
      <w:r w:rsidRPr="001F2CE3">
        <w:rPr>
          <w:i/>
          <w:iCs/>
        </w:rPr>
        <w:t xml:space="preserve"> </w:t>
      </w:r>
      <w:r w:rsidRPr="001F2CE3">
        <w:t>отпуска рассчитываются одним из следующих способов:</w:t>
      </w:r>
    </w:p>
    <w:p w:rsidR="001F2CE3" w:rsidRPr="001F2CE3" w:rsidRDefault="001F2CE3" w:rsidP="001F2CE3">
      <w:pPr>
        <w:pStyle w:val="newncpi"/>
      </w:pPr>
      <w:r w:rsidRPr="001F2CE3">
        <w:t>путем умножения среднедневной суммы расходов на оплату труда работников на количество дней неиспользованных отпусков;</w:t>
      </w:r>
    </w:p>
    <w:p w:rsidR="001F2CE3" w:rsidRPr="001F2CE3" w:rsidRDefault="001F2CE3" w:rsidP="001F2CE3">
      <w:pPr>
        <w:pStyle w:val="newncpi"/>
      </w:pPr>
      <w:r w:rsidRPr="001F2CE3">
        <w:t>путем умножения фактически начисленной работникам заработной платы на процент, исчисленный соотношением годовой плановой суммы на оплату отпусков к общему плановому фонду заработной платы работников. На конец отчетного года проводится обязательная проверка правильности формирования, использования резерва предстоящих расходов на оплату отпусков, а также при необходимости его регулирование, в результате которого данный резерв уточняется исходя из количества дней неиспользованных отпусков и фактически сложившейся среднедневной суммы расходов на оплату труда работников.</w:t>
      </w:r>
    </w:p>
    <w:p w:rsidR="001F2CE3" w:rsidRPr="001F2CE3" w:rsidRDefault="001F2CE3" w:rsidP="001F2CE3">
      <w:pPr>
        <w:pStyle w:val="newncpi"/>
      </w:pPr>
      <w:r w:rsidRPr="001F2CE3">
        <w:t>Способ расчета ожидаемых сумм оплаты накапливаемых оплачиваемых</w:t>
      </w:r>
      <w:r w:rsidRPr="001F2CE3">
        <w:rPr>
          <w:i/>
          <w:iCs/>
        </w:rPr>
        <w:t xml:space="preserve"> </w:t>
      </w:r>
      <w:r w:rsidRPr="001F2CE3">
        <w:t xml:space="preserve">дней отпуска, а также периодичность их признания в бухгалтерском </w:t>
      </w:r>
      <w:proofErr w:type="gramStart"/>
      <w:r w:rsidRPr="001F2CE3">
        <w:t>учете</w:t>
      </w:r>
      <w:proofErr w:type="gramEnd"/>
      <w:r w:rsidRPr="001F2CE3">
        <w:t xml:space="preserve"> устанавливается локальным нормативным правовым актом банка.</w:t>
      </w:r>
    </w:p>
    <w:p w:rsidR="001F2CE3" w:rsidRPr="001F2CE3" w:rsidRDefault="001F2CE3" w:rsidP="001F2CE3">
      <w:pPr>
        <w:pStyle w:val="point"/>
      </w:pPr>
      <w:r w:rsidRPr="001F2CE3">
        <w:t>15. При формировании резерва предстоящих расходов на оплату отпусков его накопленная сумма используется в месяце ухода работника в отпуск.</w:t>
      </w:r>
    </w:p>
    <w:p w:rsidR="001F2CE3" w:rsidRPr="001F2CE3" w:rsidRDefault="001F2CE3" w:rsidP="001F2CE3">
      <w:pPr>
        <w:pStyle w:val="newncpi"/>
      </w:pPr>
      <w:r w:rsidRPr="001F2CE3">
        <w:t xml:space="preserve">При отсутствии или недостаточности накопленной суммы резерва предстоящих расходов на оплату отпусков недостающая сумма оплаты отпусков относится на соответствующие счета расходов или расходов будущих периодов плана счетов Национального банка, </w:t>
      </w:r>
      <w:r w:rsidRPr="001F2CE3">
        <w:t>Плана</w:t>
      </w:r>
      <w:r w:rsidRPr="001F2CE3">
        <w:t xml:space="preserve"> счетов банков.</w:t>
      </w:r>
    </w:p>
    <w:p w:rsidR="001F2CE3" w:rsidRPr="001F2CE3" w:rsidRDefault="001F2CE3" w:rsidP="001F2CE3">
      <w:pPr>
        <w:pStyle w:val="chapter"/>
      </w:pPr>
      <w:bookmarkStart w:id="8" w:name="a4"/>
      <w:bookmarkEnd w:id="8"/>
      <w:r w:rsidRPr="001F2CE3">
        <w:t>ГЛАВА 3</w:t>
      </w:r>
      <w:r w:rsidRPr="001F2CE3">
        <w:br/>
        <w:t>ВОЗНАГРАЖДЕНИЯ ПО ОКОНЧАНИИ ТРУДОВОЙ ДЕЯТЕЛЬНОСТИ</w:t>
      </w:r>
    </w:p>
    <w:p w:rsidR="001F2CE3" w:rsidRPr="001F2CE3" w:rsidRDefault="001F2CE3" w:rsidP="001F2CE3">
      <w:pPr>
        <w:pStyle w:val="point"/>
      </w:pPr>
      <w:r w:rsidRPr="001F2CE3">
        <w:t>16. К вознаграждениям по окончании трудовой деятельности относятся вознаграждения по окончании трудовой деятельности, предусмотренные законодательством, в том числе локальными нормативными правовыми актами банка, коллективным договором (в частности, вознаграждения в виде страхования жизни и медицинского обслуживания по окончании трудовой деятельности).</w:t>
      </w:r>
    </w:p>
    <w:p w:rsidR="001F2CE3" w:rsidRPr="001F2CE3" w:rsidRDefault="001F2CE3" w:rsidP="001F2CE3">
      <w:pPr>
        <w:pStyle w:val="point"/>
      </w:pPr>
      <w:r w:rsidRPr="001F2CE3">
        <w:t>17. </w:t>
      </w:r>
      <w:proofErr w:type="gramStart"/>
      <w:r w:rsidRPr="001F2CE3">
        <w:t>Пенсионные планы делятся на планы с установленными взносами и планы с установленными выплатами в зависимости от экономического содержания плана вознаграждений по окончании трудовой деятельности, вытекающего из его основных условий.</w:t>
      </w:r>
      <w:proofErr w:type="gramEnd"/>
    </w:p>
    <w:p w:rsidR="001F2CE3" w:rsidRPr="001F2CE3" w:rsidRDefault="001F2CE3" w:rsidP="001F2CE3">
      <w:pPr>
        <w:pStyle w:val="point"/>
      </w:pPr>
      <w:r w:rsidRPr="001F2CE3">
        <w:t>18. По плану с установленными взносами:</w:t>
      </w:r>
    </w:p>
    <w:p w:rsidR="001F2CE3" w:rsidRPr="001F2CE3" w:rsidRDefault="001F2CE3" w:rsidP="001F2CE3">
      <w:pPr>
        <w:pStyle w:val="newncpi"/>
      </w:pPr>
      <w:r w:rsidRPr="001F2CE3">
        <w:t>правовое или традиционное обязательство банка ограничивается суммой, которую он вносит в бюджет фонда либо иную организацию. Таким образом, подлежащие выплате вознаграждения работникам по окончании трудовой деятельности определяются суммой взносов, перечисленной</w:t>
      </w:r>
      <w:r w:rsidRPr="001F2CE3">
        <w:rPr>
          <w:i/>
          <w:iCs/>
        </w:rPr>
        <w:t xml:space="preserve"> </w:t>
      </w:r>
      <w:r w:rsidRPr="001F2CE3">
        <w:t>банком и (или) работниками в бюджет фонда либо иную организацию;</w:t>
      </w:r>
    </w:p>
    <w:p w:rsidR="001F2CE3" w:rsidRPr="001F2CE3" w:rsidRDefault="001F2CE3" w:rsidP="001F2CE3">
      <w:pPr>
        <w:pStyle w:val="newncpi"/>
      </w:pPr>
      <w:r w:rsidRPr="001F2CE3">
        <w:t>риски, что вознаграждения по окончании трудовой деятельности будут меньше ожидаемых или сумма взносов окажется недостаточной для обеспечения работников вознаграждениями по окончании трудовой деятельности, возлагаются на работников.</w:t>
      </w:r>
    </w:p>
    <w:p w:rsidR="001F2CE3" w:rsidRPr="001F2CE3" w:rsidRDefault="001F2CE3" w:rsidP="001F2CE3">
      <w:pPr>
        <w:pStyle w:val="point"/>
      </w:pPr>
      <w:r w:rsidRPr="001F2CE3">
        <w:t xml:space="preserve">19. Банк признает в бухгалтерском </w:t>
      </w:r>
      <w:proofErr w:type="gramStart"/>
      <w:r w:rsidRPr="001F2CE3">
        <w:t>учете</w:t>
      </w:r>
      <w:proofErr w:type="gramEnd"/>
      <w:r w:rsidRPr="001F2CE3">
        <w:t xml:space="preserve"> отчисления (взносы) по планам с установленными взносами как соответствующие расходы отчетного периода и (или) отчетного года.</w:t>
      </w:r>
    </w:p>
    <w:p w:rsidR="001F2CE3" w:rsidRPr="001F2CE3" w:rsidRDefault="001F2CE3" w:rsidP="001F2CE3">
      <w:pPr>
        <w:pStyle w:val="newncpi"/>
      </w:pPr>
      <w:r w:rsidRPr="001F2CE3">
        <w:t xml:space="preserve">Разница между суммой взносов, подлежащей перечислению в бюджет фонда либо иную организацию, и фактически перечисленной суммой взносов учитывается как </w:t>
      </w:r>
      <w:r w:rsidRPr="001F2CE3">
        <w:lastRenderedPageBreak/>
        <w:t>обязательство либо актив (расчеты по платежам в республиканский бюджет, расчеты с прочими дебиторами, кредиторами).</w:t>
      </w:r>
    </w:p>
    <w:p w:rsidR="001F2CE3" w:rsidRPr="001F2CE3" w:rsidRDefault="001F2CE3" w:rsidP="001F2CE3">
      <w:pPr>
        <w:pStyle w:val="point"/>
      </w:pPr>
      <w:r w:rsidRPr="001F2CE3">
        <w:t>20. По плану с установленными выплатами:</w:t>
      </w:r>
    </w:p>
    <w:p w:rsidR="001F2CE3" w:rsidRPr="001F2CE3" w:rsidRDefault="001F2CE3" w:rsidP="001F2CE3">
      <w:pPr>
        <w:pStyle w:val="newncpi"/>
      </w:pPr>
      <w:proofErr w:type="gramStart"/>
      <w:r w:rsidRPr="001F2CE3">
        <w:t>правовое или традиционное обязательство банка заключается в обеспечении оговоренного размера вознаграждений по окончании трудовой деятельности занятым в настоящее время и бывшим работникам;</w:t>
      </w:r>
      <w:proofErr w:type="gramEnd"/>
    </w:p>
    <w:p w:rsidR="001F2CE3" w:rsidRPr="001F2CE3" w:rsidRDefault="001F2CE3" w:rsidP="001F2CE3">
      <w:pPr>
        <w:pStyle w:val="newncpi"/>
      </w:pPr>
      <w:r w:rsidRPr="001F2CE3">
        <w:t>риски, что вознаграждения по окончании трудовой деятельности будут меньше ожидаемых или сумма взносов окажется недостаточной для обеспечения работников вознаграждениями по окончании трудовой деятельности, возлагаются на банк.</w:t>
      </w:r>
    </w:p>
    <w:p w:rsidR="001F2CE3" w:rsidRPr="001F2CE3" w:rsidRDefault="001F2CE3" w:rsidP="001F2CE3">
      <w:pPr>
        <w:pStyle w:val="chapter"/>
      </w:pPr>
      <w:bookmarkStart w:id="9" w:name="a5"/>
      <w:bookmarkEnd w:id="9"/>
      <w:r w:rsidRPr="001F2CE3">
        <w:t>ГЛАВА 4</w:t>
      </w:r>
      <w:r w:rsidRPr="001F2CE3">
        <w:br/>
        <w:t>ПЛАН С УСТАНОВЛЕННЫМИ ВЫПЛАТАМИ</w:t>
      </w:r>
    </w:p>
    <w:p w:rsidR="001F2CE3" w:rsidRPr="001F2CE3" w:rsidRDefault="001F2CE3" w:rsidP="001F2CE3">
      <w:pPr>
        <w:pStyle w:val="point"/>
      </w:pPr>
      <w:r w:rsidRPr="001F2CE3">
        <w:t>21. Для каждого имеющегося плана с установленными выплатами (далее для целей настоящей главы - план) банк производит:</w:t>
      </w:r>
    </w:p>
    <w:p w:rsidR="001F2CE3" w:rsidRPr="001F2CE3" w:rsidRDefault="001F2CE3" w:rsidP="001F2CE3">
      <w:pPr>
        <w:pStyle w:val="newncpi"/>
      </w:pPr>
      <w:r w:rsidRPr="001F2CE3">
        <w:t xml:space="preserve">оценку суммы вознаграждений, причитающихся работникам. </w:t>
      </w:r>
      <w:proofErr w:type="gramStart"/>
      <w:r w:rsidRPr="001F2CE3">
        <w:t>Для этого банк оценивает суммы вознаграждений за отчетный и предшествующие годы, в которых работники выполняли трудовые обязанности, применяя допущения в отношении таких возможных событий, как изменение численного состава работников, а также оценивая возможность будущего увеличения заработной платы или иных событий, которые будут оказывать влияние на величину вознаграждений по окончании трудовой деятельности;</w:t>
      </w:r>
      <w:proofErr w:type="gramEnd"/>
    </w:p>
    <w:p w:rsidR="001F2CE3" w:rsidRPr="001F2CE3" w:rsidRDefault="001F2CE3" w:rsidP="001F2CE3">
      <w:pPr>
        <w:pStyle w:val="newncpi"/>
      </w:pPr>
      <w:r w:rsidRPr="001F2CE3">
        <w:t>расчет суммы обязательств по плану путем дисконтирования* (далее - дисконтированная стоимость обязатель</w:t>
      </w:r>
      <w:proofErr w:type="gramStart"/>
      <w:r w:rsidRPr="001F2CE3">
        <w:t>ств пл</w:t>
      </w:r>
      <w:proofErr w:type="gramEnd"/>
      <w:r w:rsidRPr="001F2CE3">
        <w:t>ана);</w:t>
      </w:r>
    </w:p>
    <w:p w:rsidR="001F2CE3" w:rsidRPr="001F2CE3" w:rsidRDefault="001F2CE3" w:rsidP="001F2CE3">
      <w:pPr>
        <w:pStyle w:val="newncpi"/>
      </w:pPr>
      <w:r w:rsidRPr="001F2CE3">
        <w:t>оценку справедливой стоимости активов плана;</w:t>
      </w:r>
    </w:p>
    <w:p w:rsidR="001F2CE3" w:rsidRPr="001F2CE3" w:rsidRDefault="001F2CE3" w:rsidP="001F2CE3">
      <w:pPr>
        <w:pStyle w:val="newncpi"/>
      </w:pPr>
      <w:r w:rsidRPr="001F2CE3">
        <w:t>оценку разницы между планируемой и фактически сложившейся стоимостью активов и обязатель</w:t>
      </w:r>
      <w:proofErr w:type="gramStart"/>
      <w:r w:rsidRPr="001F2CE3">
        <w:t>ств пл</w:t>
      </w:r>
      <w:proofErr w:type="gramEnd"/>
      <w:r w:rsidRPr="001F2CE3">
        <w:t>ана (далее - чистая разница);</w:t>
      </w:r>
    </w:p>
    <w:p w:rsidR="001F2CE3" w:rsidRPr="001F2CE3" w:rsidRDefault="001F2CE3" w:rsidP="001F2CE3">
      <w:pPr>
        <w:pStyle w:val="newncpi"/>
      </w:pPr>
      <w:r w:rsidRPr="001F2CE3">
        <w:t>определение итоговой величины прибыли или убытка плана при исполнении обязатель</w:t>
      </w:r>
      <w:proofErr w:type="gramStart"/>
      <w:r w:rsidRPr="001F2CE3">
        <w:t>ств пл</w:t>
      </w:r>
      <w:proofErr w:type="gramEnd"/>
      <w:r w:rsidRPr="001F2CE3">
        <w:t>ана.</w:t>
      </w:r>
    </w:p>
    <w:p w:rsidR="001F2CE3" w:rsidRPr="001F2CE3" w:rsidRDefault="001F2CE3" w:rsidP="001F2CE3">
      <w:pPr>
        <w:pStyle w:val="snoskiline"/>
      </w:pPr>
      <w:r w:rsidRPr="001F2CE3">
        <w:t>______________________________</w:t>
      </w:r>
    </w:p>
    <w:p w:rsidR="001F2CE3" w:rsidRPr="001F2CE3" w:rsidRDefault="001F2CE3" w:rsidP="001F2CE3">
      <w:pPr>
        <w:pStyle w:val="snoski"/>
        <w:spacing w:after="240"/>
      </w:pPr>
      <w:r w:rsidRPr="001F2CE3">
        <w:t>*Дисконтирование - процесс приведения стоимости разновременных потоков денежных средств (поступлений и выплат) к текущему моменту времени.</w:t>
      </w:r>
    </w:p>
    <w:p w:rsidR="001F2CE3" w:rsidRPr="001F2CE3" w:rsidRDefault="001F2CE3" w:rsidP="001F2CE3">
      <w:pPr>
        <w:pStyle w:val="point"/>
      </w:pPr>
      <w:r w:rsidRPr="001F2CE3">
        <w:t>22. Активы плана включают активы, принадлежащие банку, Фонду, иной организации, применяющиеся только для осуществления выплаты вознаграждений работникам по плану и недоступные для их собственных кредиторов.</w:t>
      </w:r>
    </w:p>
    <w:p w:rsidR="001F2CE3" w:rsidRPr="001F2CE3" w:rsidRDefault="001F2CE3" w:rsidP="001F2CE3">
      <w:pPr>
        <w:pStyle w:val="point"/>
      </w:pPr>
      <w:r w:rsidRPr="001F2CE3">
        <w:t xml:space="preserve">23. Активы одного плана и обязательства другого плана могут </w:t>
      </w:r>
      <w:proofErr w:type="spellStart"/>
      <w:r w:rsidRPr="001F2CE3">
        <w:t>взаимозачитываться</w:t>
      </w:r>
      <w:proofErr w:type="spellEnd"/>
      <w:r w:rsidRPr="001F2CE3">
        <w:t xml:space="preserve"> исключительно в </w:t>
      </w:r>
      <w:proofErr w:type="gramStart"/>
      <w:r w:rsidRPr="001F2CE3">
        <w:t>случае</w:t>
      </w:r>
      <w:proofErr w:type="gramEnd"/>
      <w:r w:rsidRPr="001F2CE3">
        <w:t>, если у банка есть соответствующим образом юридически оформленное право использовать прирост активов одного плана для исполнения обязательств другого плана либо банк намеревается произвести перераспределение средств планов.</w:t>
      </w:r>
    </w:p>
    <w:p w:rsidR="001F2CE3" w:rsidRPr="001F2CE3" w:rsidRDefault="001F2CE3" w:rsidP="001F2CE3">
      <w:pPr>
        <w:pStyle w:val="point"/>
      </w:pPr>
      <w:r w:rsidRPr="001F2CE3">
        <w:t>24. Непризнанная прибыль или убыток плана на конец отчетного года рассчитываются как сумма непризнанной прибыли или убытка плана на начало отчетного года и чистой разницы, признаваемой в отчетном году.</w:t>
      </w:r>
    </w:p>
    <w:p w:rsidR="001F2CE3" w:rsidRPr="001F2CE3" w:rsidRDefault="001F2CE3" w:rsidP="001F2CE3">
      <w:pPr>
        <w:pStyle w:val="newncpi"/>
      </w:pPr>
      <w:r w:rsidRPr="001F2CE3">
        <w:t>Чистая разница включается в расчет непризнанной прибыли или убытка плана на конец отчетного года в пределах наибольшего значения из 10 процентов от дисконтированной стоимости обязатель</w:t>
      </w:r>
      <w:proofErr w:type="gramStart"/>
      <w:r w:rsidRPr="001F2CE3">
        <w:t>ств пл</w:t>
      </w:r>
      <w:proofErr w:type="gramEnd"/>
      <w:r w:rsidRPr="001F2CE3">
        <w:t>ана на начало отчетного года и 10 процентов справедливой стоимости активов плана на начало отчетного года.</w:t>
      </w:r>
    </w:p>
    <w:p w:rsidR="001F2CE3" w:rsidRPr="001F2CE3" w:rsidRDefault="001F2CE3" w:rsidP="001F2CE3">
      <w:pPr>
        <w:pStyle w:val="point"/>
      </w:pPr>
      <w:r w:rsidRPr="001F2CE3">
        <w:t xml:space="preserve">25. Банк признает в бухгалтерском </w:t>
      </w:r>
      <w:proofErr w:type="gramStart"/>
      <w:r w:rsidRPr="001F2CE3">
        <w:t>учете</w:t>
      </w:r>
      <w:proofErr w:type="gramEnd"/>
      <w:r w:rsidRPr="001F2CE3">
        <w:t xml:space="preserve"> отчисления (взносы) по планам с установленными выплатами как соответствующие расходы отчетного года.</w:t>
      </w:r>
    </w:p>
    <w:p w:rsidR="001F2CE3" w:rsidRPr="001F2CE3" w:rsidRDefault="001F2CE3" w:rsidP="001F2CE3">
      <w:pPr>
        <w:pStyle w:val="point"/>
      </w:pPr>
      <w:r w:rsidRPr="001F2CE3">
        <w:t>26. Банк рассчитывает</w:t>
      </w:r>
      <w:r w:rsidRPr="001F2CE3">
        <w:rPr>
          <w:i/>
          <w:iCs/>
        </w:rPr>
        <w:t xml:space="preserve"> </w:t>
      </w:r>
      <w:r w:rsidRPr="001F2CE3">
        <w:t>не позднее последнего рабочего дня отчетного года величину чистого обязательства плана, которая определяется следующим образом:</w:t>
      </w:r>
    </w:p>
    <w:p w:rsidR="001F2CE3" w:rsidRPr="001F2CE3" w:rsidRDefault="001F2CE3" w:rsidP="001F2CE3">
      <w:pPr>
        <w:pStyle w:val="newncpi"/>
      </w:pPr>
      <w:r w:rsidRPr="001F2CE3">
        <w:t>рассчитывается разность дисконтированной стоимости обязательств плана на конец отчетного года и справедливой стоимости активов плана на конец отчетного года;</w:t>
      </w:r>
    </w:p>
    <w:p w:rsidR="001F2CE3" w:rsidRPr="001F2CE3" w:rsidRDefault="001F2CE3" w:rsidP="001F2CE3">
      <w:pPr>
        <w:pStyle w:val="newncpi"/>
      </w:pPr>
      <w:r w:rsidRPr="001F2CE3">
        <w:lastRenderedPageBreak/>
        <w:t xml:space="preserve">полученный результат уменьшается на непризнанный убыток </w:t>
      </w:r>
      <w:proofErr w:type="gramStart"/>
      <w:r w:rsidRPr="001F2CE3">
        <w:t>плана</w:t>
      </w:r>
      <w:proofErr w:type="gramEnd"/>
      <w:r w:rsidRPr="001F2CE3">
        <w:t xml:space="preserve"> на конец отчетного года или увеличивается на непризнанную прибыль плана на конец отчетного года.</w:t>
      </w:r>
    </w:p>
    <w:p w:rsidR="001F2CE3" w:rsidRPr="001F2CE3" w:rsidRDefault="001F2CE3" w:rsidP="001F2CE3">
      <w:pPr>
        <w:pStyle w:val="newncpi"/>
      </w:pPr>
      <w:r w:rsidRPr="001F2CE3">
        <w:t xml:space="preserve">Рассчитанная в </w:t>
      </w:r>
      <w:proofErr w:type="gramStart"/>
      <w:r w:rsidRPr="001F2CE3">
        <w:t>соответствии</w:t>
      </w:r>
      <w:proofErr w:type="gramEnd"/>
      <w:r w:rsidRPr="001F2CE3">
        <w:t xml:space="preserve"> с настоящим пунктом величина может быть отрицательной (например, в результате отчислений (взносов) более требуемой суммы в отчетном году).</w:t>
      </w:r>
    </w:p>
    <w:p w:rsidR="001F2CE3" w:rsidRPr="001F2CE3" w:rsidRDefault="001F2CE3" w:rsidP="001F2CE3">
      <w:pPr>
        <w:pStyle w:val="point"/>
      </w:pPr>
      <w:r w:rsidRPr="001F2CE3">
        <w:t xml:space="preserve">27. Банк вправе предусмотреть в локальном нормативном правовом </w:t>
      </w:r>
      <w:proofErr w:type="gramStart"/>
      <w:r w:rsidRPr="001F2CE3">
        <w:t>акте</w:t>
      </w:r>
      <w:proofErr w:type="gramEnd"/>
      <w:r w:rsidRPr="001F2CE3">
        <w:t xml:space="preserve"> иной порядок определения размера чистого обязательства плана исходя из особенностей условий плана.</w:t>
      </w:r>
    </w:p>
    <w:p w:rsidR="001F2CE3" w:rsidRPr="001F2CE3" w:rsidRDefault="001F2CE3" w:rsidP="001F2CE3">
      <w:pPr>
        <w:pStyle w:val="chapter"/>
      </w:pPr>
      <w:bookmarkStart w:id="10" w:name="a6"/>
      <w:bookmarkEnd w:id="10"/>
      <w:r w:rsidRPr="001F2CE3">
        <w:t>ГЛАВА 5</w:t>
      </w:r>
      <w:r w:rsidRPr="001F2CE3">
        <w:br/>
        <w:t>ВЫХОДНЫЕ ПОСОБИЯ И ДОЛГОСРОЧНЫЕ ВОЗНАГРАЖДЕНИЯ РАБОТНИКАМ</w:t>
      </w:r>
    </w:p>
    <w:p w:rsidR="001F2CE3" w:rsidRPr="001F2CE3" w:rsidRDefault="001F2CE3" w:rsidP="001F2CE3">
      <w:pPr>
        <w:pStyle w:val="point"/>
      </w:pPr>
      <w:r w:rsidRPr="001F2CE3">
        <w:t>28. К выходным пособиям относятся пособия (компенсации), выплачиваемые банком при увольнении работников в связи с прекращением (расторжением) трудовых договоров (контрактов) в случаях, предусмотренных законодательством, в том числе локальными нормативными правовыми актами банка, коллективным договором.</w:t>
      </w:r>
    </w:p>
    <w:p w:rsidR="001F2CE3" w:rsidRPr="001F2CE3" w:rsidRDefault="001F2CE3" w:rsidP="001F2CE3">
      <w:pPr>
        <w:pStyle w:val="point"/>
      </w:pPr>
      <w:r w:rsidRPr="001F2CE3">
        <w:t xml:space="preserve">29. Банк признает в бухгалтерском </w:t>
      </w:r>
      <w:proofErr w:type="gramStart"/>
      <w:r w:rsidRPr="001F2CE3">
        <w:t>учете</w:t>
      </w:r>
      <w:proofErr w:type="gramEnd"/>
      <w:r w:rsidRPr="001F2CE3">
        <w:t xml:space="preserve"> выходные пособия как соответствующие расходы в том отчетном периоде, в котором производится их начисление (расчет).</w:t>
      </w:r>
    </w:p>
    <w:p w:rsidR="001F2CE3" w:rsidRPr="001F2CE3" w:rsidRDefault="001F2CE3" w:rsidP="001F2CE3">
      <w:pPr>
        <w:pStyle w:val="point"/>
      </w:pPr>
      <w:r w:rsidRPr="001F2CE3">
        <w:t>30. Традиционное</w:t>
      </w:r>
      <w:r w:rsidRPr="001F2CE3">
        <w:rPr>
          <w:i/>
          <w:iCs/>
        </w:rPr>
        <w:t xml:space="preserve"> </w:t>
      </w:r>
      <w:r w:rsidRPr="001F2CE3">
        <w:t>обязательство банка по выплате выходного пособия может возникнуть при наличии оформленного плана по выплате выходного пособия (без реальной возможности отказаться от его выполнения), который должен содержать следующие сведения:</w:t>
      </w:r>
    </w:p>
    <w:p w:rsidR="001F2CE3" w:rsidRPr="001F2CE3" w:rsidRDefault="001F2CE3" w:rsidP="001F2CE3">
      <w:pPr>
        <w:pStyle w:val="newncpi"/>
      </w:pPr>
      <w:r w:rsidRPr="001F2CE3">
        <w:t>местонахождение, функции и примерное число работников, подлежащих увольнению;</w:t>
      </w:r>
    </w:p>
    <w:p w:rsidR="001F2CE3" w:rsidRPr="001F2CE3" w:rsidRDefault="001F2CE3" w:rsidP="001F2CE3">
      <w:pPr>
        <w:pStyle w:val="newncpi"/>
      </w:pPr>
      <w:r w:rsidRPr="001F2CE3">
        <w:t>размер выходного пособия по каждой специальности или занимаемой должности;</w:t>
      </w:r>
    </w:p>
    <w:p w:rsidR="001F2CE3" w:rsidRPr="001F2CE3" w:rsidRDefault="001F2CE3" w:rsidP="001F2CE3">
      <w:pPr>
        <w:pStyle w:val="newncpi"/>
      </w:pPr>
      <w:r w:rsidRPr="001F2CE3">
        <w:t>срок реализации плана с минимальной вероятностью внесения в него существенных изменений.</w:t>
      </w:r>
    </w:p>
    <w:p w:rsidR="001F2CE3" w:rsidRPr="001F2CE3" w:rsidRDefault="001F2CE3" w:rsidP="001F2CE3">
      <w:pPr>
        <w:pStyle w:val="point"/>
      </w:pPr>
      <w:r w:rsidRPr="001F2CE3">
        <w:t>31. К долгосрочным вознаграждениям работникам относятся оплата дополнительных отпусков для работников, имеющих продолжительный стаж работы, вознаграждения к юбилеям, за выслугу лет и иные вознаграждения, если они подлежат выплате в срок более чем 12 месяцев после окончания отчетного периода, в котором работники выполняли трудовые обязанности.</w:t>
      </w:r>
    </w:p>
    <w:p w:rsidR="001F2CE3" w:rsidRPr="001F2CE3" w:rsidRDefault="001F2CE3" w:rsidP="001F2CE3">
      <w:pPr>
        <w:pStyle w:val="point"/>
      </w:pPr>
      <w:r w:rsidRPr="001F2CE3">
        <w:t xml:space="preserve">32. Обязательства по долгосрочным вознаграждениям работникам банков не признаются в бухгалтерском </w:t>
      </w:r>
      <w:proofErr w:type="gramStart"/>
      <w:r w:rsidRPr="001F2CE3">
        <w:t>учете</w:t>
      </w:r>
      <w:proofErr w:type="gramEnd"/>
      <w:r w:rsidRPr="001F2CE3">
        <w:t>, а информация по таким вознаграждениям раскрывается в примечаниях к финансовой отчетности. Банк рассчитывает сумму обязательств по выплате долгосрочных вознаграждений работникам, предоставляемых на основании своих правовых, традиционных обязательств, исходя из количества выплат, их размера. В расчет обязатель</w:t>
      </w:r>
      <w:proofErr w:type="gramStart"/>
      <w:r w:rsidRPr="001F2CE3">
        <w:t>ств пр</w:t>
      </w:r>
      <w:proofErr w:type="gramEnd"/>
      <w:r w:rsidRPr="001F2CE3">
        <w:t xml:space="preserve">инимаются долгосрочные вознаграждения с предполагаемым сроком платежей от 12 до 24 месяцев после окончания отчетного года. Банк вправе предусмотреть в </w:t>
      </w:r>
      <w:proofErr w:type="gramStart"/>
      <w:r w:rsidRPr="001F2CE3">
        <w:t>своем</w:t>
      </w:r>
      <w:proofErr w:type="gramEnd"/>
      <w:r w:rsidRPr="001F2CE3">
        <w:t xml:space="preserve"> локальном нормативном правовом акте иной порядок расчета ожидаемых сумм обязательств по выплате долгосрочных вознаграждений работникам.</w:t>
      </w:r>
    </w:p>
    <w:p w:rsidR="001F2CE3" w:rsidRPr="001F2CE3" w:rsidRDefault="001F2CE3" w:rsidP="001F2CE3">
      <w:pPr>
        <w:pStyle w:val="chapter"/>
      </w:pPr>
      <w:bookmarkStart w:id="11" w:name="a7"/>
      <w:bookmarkEnd w:id="11"/>
      <w:r w:rsidRPr="001F2CE3">
        <w:t>ГЛАВА 6</w:t>
      </w:r>
      <w:r w:rsidRPr="001F2CE3">
        <w:br/>
        <w:t>ТРЕБОВАНИЯ К РАСКРЫТИЮ ИНФОРМАЦИИ</w:t>
      </w:r>
    </w:p>
    <w:p w:rsidR="001F2CE3" w:rsidRPr="001F2CE3" w:rsidRDefault="001F2CE3" w:rsidP="001F2CE3">
      <w:pPr>
        <w:pStyle w:val="point"/>
      </w:pPr>
      <w:bookmarkStart w:id="12" w:name="a14"/>
      <w:bookmarkEnd w:id="12"/>
      <w:r w:rsidRPr="001F2CE3">
        <w:t>33. В примечаниях к финансовой отчетности банк раскрывает следующую информацию:</w:t>
      </w:r>
    </w:p>
    <w:p w:rsidR="001F2CE3" w:rsidRPr="001F2CE3" w:rsidRDefault="001F2CE3" w:rsidP="001F2CE3">
      <w:pPr>
        <w:pStyle w:val="underpoint"/>
      </w:pPr>
      <w:r w:rsidRPr="001F2CE3">
        <w:t>33.1. об участии банка в планах вознаграждений по окончании трудовой деятельности;</w:t>
      </w:r>
    </w:p>
    <w:p w:rsidR="001F2CE3" w:rsidRPr="001F2CE3" w:rsidRDefault="001F2CE3" w:rsidP="001F2CE3">
      <w:pPr>
        <w:pStyle w:val="underpoint"/>
      </w:pPr>
      <w:r w:rsidRPr="001F2CE3">
        <w:t>33.2. о сумме, признанной в бухгалтерском учете в качестве расходов по планам с установленными взносами;</w:t>
      </w:r>
    </w:p>
    <w:p w:rsidR="001F2CE3" w:rsidRPr="001F2CE3" w:rsidRDefault="001F2CE3" w:rsidP="001F2CE3">
      <w:pPr>
        <w:pStyle w:val="underpoint"/>
      </w:pPr>
      <w:r w:rsidRPr="001F2CE3">
        <w:lastRenderedPageBreak/>
        <w:t>33.3. по планам с установленными выплатами:</w:t>
      </w:r>
    </w:p>
    <w:p w:rsidR="001F2CE3" w:rsidRPr="001F2CE3" w:rsidRDefault="001F2CE3" w:rsidP="001F2CE3">
      <w:pPr>
        <w:pStyle w:val="newncpi"/>
      </w:pPr>
      <w:r w:rsidRPr="001F2CE3">
        <w:t>о величине чистого обязательства на начало и конец отчетного года как обязательства по уплате взносов в бюджет фонда и (или) иную организацию;</w:t>
      </w:r>
    </w:p>
    <w:p w:rsidR="001F2CE3" w:rsidRPr="001F2CE3" w:rsidRDefault="001F2CE3" w:rsidP="001F2CE3">
      <w:pPr>
        <w:pStyle w:val="newncpi"/>
      </w:pPr>
      <w:r w:rsidRPr="001F2CE3">
        <w:t>о сумме выплаченных вознаграждений по окончании трудовой деятельности по каждому плану;</w:t>
      </w:r>
    </w:p>
    <w:p w:rsidR="001F2CE3" w:rsidRPr="001F2CE3" w:rsidRDefault="001F2CE3" w:rsidP="001F2CE3">
      <w:pPr>
        <w:pStyle w:val="underpoint"/>
      </w:pPr>
      <w:r w:rsidRPr="001F2CE3">
        <w:t xml:space="preserve">33.4. о </w:t>
      </w:r>
      <w:proofErr w:type="spellStart"/>
      <w:r w:rsidRPr="001F2CE3">
        <w:t>реклассификации</w:t>
      </w:r>
      <w:proofErr w:type="spellEnd"/>
      <w:r w:rsidRPr="001F2CE3">
        <w:t xml:space="preserve"> плана с установленными взносами в план с установленными выплатами, которая может быть вызвана изменением условий плана (новое законодательство может изменить обязательства банка, даже если будущие вознаграждения, причитающиеся работникам, остаются без изменений);</w:t>
      </w:r>
    </w:p>
    <w:p w:rsidR="001F2CE3" w:rsidRPr="001F2CE3" w:rsidRDefault="001F2CE3" w:rsidP="001F2CE3">
      <w:pPr>
        <w:pStyle w:val="underpoint"/>
      </w:pPr>
      <w:r w:rsidRPr="001F2CE3">
        <w:t xml:space="preserve">33.5. о </w:t>
      </w:r>
      <w:proofErr w:type="spellStart"/>
      <w:r w:rsidRPr="001F2CE3">
        <w:t>реклассификации</w:t>
      </w:r>
      <w:proofErr w:type="spellEnd"/>
      <w:r w:rsidRPr="001F2CE3">
        <w:t xml:space="preserve"> плана с установленными выплатами в план с установленными взносами;</w:t>
      </w:r>
    </w:p>
    <w:p w:rsidR="001F2CE3" w:rsidRPr="001F2CE3" w:rsidRDefault="001F2CE3" w:rsidP="001F2CE3">
      <w:pPr>
        <w:pStyle w:val="underpoint"/>
      </w:pPr>
      <w:r w:rsidRPr="001F2CE3">
        <w:t>33.6. о суммах выплаченных выходных пособий за отчетный год и причинах выплат выходных пособий;</w:t>
      </w:r>
    </w:p>
    <w:p w:rsidR="001F2CE3" w:rsidRPr="001F2CE3" w:rsidRDefault="001F2CE3" w:rsidP="001F2CE3">
      <w:pPr>
        <w:pStyle w:val="underpoint"/>
      </w:pPr>
      <w:r w:rsidRPr="001F2CE3">
        <w:t>33.7. о суммах обязательств по долгосрочным вознаграждениям работникам.</w:t>
      </w:r>
    </w:p>
    <w:p w:rsidR="001F2CE3" w:rsidRPr="001F2CE3" w:rsidRDefault="001F2CE3" w:rsidP="001F2CE3">
      <w:pPr>
        <w:pStyle w:val="point"/>
      </w:pPr>
      <w:r w:rsidRPr="001F2CE3">
        <w:t>34. Если суммы краткосрочных вознаграждений работникам, подлежащих выплате, не выплачиваются полностью в течение 12 месяцев после окончания отчетного периода, в котором работники выполняли трудовые обязанности, то банк раскрывает в примечаниях к финансовой отчетности информацию об указанных выплатах.</w:t>
      </w:r>
    </w:p>
    <w:p w:rsidR="001F2CE3" w:rsidRPr="001F2CE3" w:rsidRDefault="001F2CE3" w:rsidP="001F2CE3">
      <w:pPr>
        <w:pStyle w:val="point"/>
      </w:pPr>
      <w:r w:rsidRPr="001F2CE3">
        <w:t xml:space="preserve">35. Вид представления в </w:t>
      </w:r>
      <w:proofErr w:type="gramStart"/>
      <w:r w:rsidRPr="001F2CE3">
        <w:t>примечаниях</w:t>
      </w:r>
      <w:proofErr w:type="gramEnd"/>
      <w:r w:rsidRPr="001F2CE3">
        <w:t xml:space="preserve"> к финансовой отчетности информации, указанной в </w:t>
      </w:r>
      <w:r w:rsidRPr="001F2CE3">
        <w:t>пункте 33</w:t>
      </w:r>
      <w:r w:rsidRPr="001F2CE3">
        <w:t xml:space="preserve"> Стандарта, определяется банком самостоятельно с учетом требований Стандарта. Данная информация может включать в себя словесные описания и цифровые данные, оформленные в </w:t>
      </w:r>
      <w:proofErr w:type="gramStart"/>
      <w:r w:rsidRPr="001F2CE3">
        <w:t>виде</w:t>
      </w:r>
      <w:proofErr w:type="gramEnd"/>
      <w:r w:rsidRPr="001F2CE3">
        <w:t xml:space="preserve"> таблиц.</w:t>
      </w:r>
    </w:p>
    <w:p w:rsidR="001F2CE3" w:rsidRPr="001F2CE3" w:rsidRDefault="001F2CE3" w:rsidP="001F2CE3">
      <w:pPr>
        <w:pStyle w:val="point"/>
      </w:pPr>
      <w:r w:rsidRPr="001F2CE3">
        <w:t xml:space="preserve">36. В </w:t>
      </w:r>
      <w:r w:rsidRPr="001F2CE3">
        <w:t>приложении</w:t>
      </w:r>
      <w:r w:rsidRPr="001F2CE3">
        <w:t xml:space="preserve"> к Стандарту приведен примерный расчет по плану с установленными выплатами.</w:t>
      </w:r>
    </w:p>
    <w:p w:rsidR="001F2CE3" w:rsidRPr="001F2CE3" w:rsidRDefault="001F2CE3" w:rsidP="001F2CE3">
      <w:pPr>
        <w:pStyle w:val="nonumheader"/>
      </w:pPr>
      <w:bookmarkStart w:id="13" w:name="a8"/>
      <w:bookmarkEnd w:id="13"/>
      <w:r w:rsidRPr="001F2CE3">
        <w:t>ПРИМЕРНЫЙ РАСЧЕТ ПО ПЛАНУ С УСТАНОВЛЕННЫМИ ВЫПЛАТАМИ</w:t>
      </w:r>
    </w:p>
    <w:p w:rsidR="001F2CE3" w:rsidRPr="001F2CE3" w:rsidRDefault="001F2CE3" w:rsidP="001F2CE3">
      <w:pPr>
        <w:pStyle w:val="newncpi"/>
      </w:pPr>
      <w:r w:rsidRPr="001F2CE3">
        <w:t>Банк заключил договор страхования дополнительной пенсии работников (далее - договор) со страховой организацией, в соответствии с которым работникам банка после достижения ими пенсионного возраста и выхода на пенсию будет осуществляться выплата дополнительной пенсии.</w:t>
      </w:r>
    </w:p>
    <w:p w:rsidR="001F2CE3" w:rsidRPr="001F2CE3" w:rsidRDefault="001F2CE3" w:rsidP="001F2CE3">
      <w:pPr>
        <w:pStyle w:val="newncpi"/>
      </w:pPr>
      <w:proofErr w:type="gramStart"/>
      <w:r w:rsidRPr="001F2CE3">
        <w:t>Исходя из экономического содержания данный план вознаграждений по окончании трудовой деятельности является</w:t>
      </w:r>
      <w:proofErr w:type="gramEnd"/>
      <w:r w:rsidRPr="001F2CE3">
        <w:t xml:space="preserve"> планом с установленными выплатами (далее - план).</w:t>
      </w:r>
    </w:p>
    <w:p w:rsidR="001F2CE3" w:rsidRPr="001F2CE3" w:rsidRDefault="001F2CE3" w:rsidP="001F2CE3">
      <w:pPr>
        <w:pStyle w:val="newncpi"/>
      </w:pPr>
      <w:r w:rsidRPr="001F2CE3">
        <w:t>Рассмотрим порядок расчета по плану на примере с условными данными:</w:t>
      </w:r>
    </w:p>
    <w:p w:rsidR="001F2CE3" w:rsidRPr="001F2CE3" w:rsidRDefault="001F2CE3" w:rsidP="001F2CE3">
      <w:pPr>
        <w:pStyle w:val="newncpi"/>
      </w:pPr>
      <w:r w:rsidRPr="001F2CE3">
        <w:t>дисконтированная стоимость обязатель</w:t>
      </w:r>
      <w:proofErr w:type="gramStart"/>
      <w:r w:rsidRPr="001F2CE3">
        <w:t>ств пл</w:t>
      </w:r>
      <w:proofErr w:type="gramEnd"/>
      <w:r w:rsidRPr="001F2CE3">
        <w:t>ана на начало года - 70 000 белорусских рублей;</w:t>
      </w:r>
    </w:p>
    <w:p w:rsidR="001F2CE3" w:rsidRPr="001F2CE3" w:rsidRDefault="001F2CE3" w:rsidP="001F2CE3">
      <w:pPr>
        <w:pStyle w:val="newncpi"/>
      </w:pPr>
      <w:r w:rsidRPr="001F2CE3">
        <w:t>справедливая стоимость активов плана на начало года - 60 000 белорусских рублей;</w:t>
      </w:r>
    </w:p>
    <w:p w:rsidR="001F2CE3" w:rsidRPr="001F2CE3" w:rsidRDefault="001F2CE3" w:rsidP="001F2CE3">
      <w:pPr>
        <w:pStyle w:val="newncpi"/>
      </w:pPr>
      <w:proofErr w:type="gramStart"/>
      <w:r w:rsidRPr="001F2CE3">
        <w:t>сумма вознаграждений работникам в текущем году - 6000 белорусских рублей;</w:t>
      </w:r>
      <w:proofErr w:type="gramEnd"/>
    </w:p>
    <w:p w:rsidR="001F2CE3" w:rsidRPr="001F2CE3" w:rsidRDefault="001F2CE3" w:rsidP="001F2CE3">
      <w:pPr>
        <w:pStyle w:val="newncpi"/>
      </w:pPr>
      <w:r w:rsidRPr="001F2CE3">
        <w:t>непризнанный убыток плана на начало года - 5000 белорусских рублей;</w:t>
      </w:r>
    </w:p>
    <w:p w:rsidR="001F2CE3" w:rsidRPr="001F2CE3" w:rsidRDefault="001F2CE3" w:rsidP="001F2CE3">
      <w:pPr>
        <w:pStyle w:val="newncpi"/>
      </w:pPr>
      <w:r w:rsidRPr="001F2CE3">
        <w:t>чистое обязательство плана на начало года - 5000 белорусских рублей;</w:t>
      </w:r>
    </w:p>
    <w:p w:rsidR="001F2CE3" w:rsidRPr="001F2CE3" w:rsidRDefault="001F2CE3" w:rsidP="001F2CE3">
      <w:pPr>
        <w:pStyle w:val="newncpi"/>
      </w:pPr>
      <w:r w:rsidRPr="001F2CE3">
        <w:t>планируемое в течение года перечисление банком взносов страховой организации по договору - 4000 белорусских рублей;</w:t>
      </w:r>
    </w:p>
    <w:p w:rsidR="001F2CE3" w:rsidRPr="001F2CE3" w:rsidRDefault="001F2CE3" w:rsidP="001F2CE3">
      <w:pPr>
        <w:pStyle w:val="newncpi"/>
      </w:pPr>
      <w:r w:rsidRPr="001F2CE3">
        <w:t>ставка доходности государственных ценных бумаг на начало года - 5 процентов;</w:t>
      </w:r>
    </w:p>
    <w:p w:rsidR="001F2CE3" w:rsidRPr="001F2CE3" w:rsidRDefault="001F2CE3" w:rsidP="001F2CE3">
      <w:pPr>
        <w:pStyle w:val="newncpi"/>
      </w:pPr>
      <w:r w:rsidRPr="001F2CE3">
        <w:t>ставка дисконтирования для обязательств на начало года - 10 процентов.</w:t>
      </w:r>
    </w:p>
    <w:p w:rsidR="001F2CE3" w:rsidRPr="001F2CE3" w:rsidRDefault="001F2CE3" w:rsidP="001F2CE3">
      <w:pPr>
        <w:pStyle w:val="newncpi"/>
      </w:pPr>
      <w:r w:rsidRPr="001F2CE3">
        <w:t>В течение 2012 года страховой организацией осуществлены выплаты пенсий работникам в сумме 3500 белорусских рублей.</w:t>
      </w:r>
    </w:p>
    <w:p w:rsidR="001F2CE3" w:rsidRPr="001F2CE3" w:rsidRDefault="001F2CE3" w:rsidP="001F2CE3">
      <w:pPr>
        <w:pStyle w:val="newncpi"/>
      </w:pPr>
      <w:r w:rsidRPr="001F2CE3">
        <w:t>Взносы, перечисляемые банком в течение 2012 года, размещаются страховой организацией в государственные ценные бумаги.</w:t>
      </w:r>
    </w:p>
    <w:p w:rsidR="001F2CE3" w:rsidRPr="001F2CE3" w:rsidRDefault="001F2CE3" w:rsidP="001F2CE3">
      <w:pPr>
        <w:pStyle w:val="newncpi"/>
      </w:pPr>
      <w:r w:rsidRPr="001F2CE3">
        <w:t>По итогам 2012 года фактическая стоимость активов плана составила 84 000 белорусских рублей, обязатель</w:t>
      </w:r>
      <w:proofErr w:type="gramStart"/>
      <w:r w:rsidRPr="001F2CE3">
        <w:t>ств пл</w:t>
      </w:r>
      <w:proofErr w:type="gramEnd"/>
      <w:r w:rsidRPr="001F2CE3">
        <w:t>ана - 62 000 белорусских рублей.</w:t>
      </w:r>
    </w:p>
    <w:p w:rsidR="001F2CE3" w:rsidRPr="001F2CE3" w:rsidRDefault="001F2CE3" w:rsidP="001F2CE3">
      <w:pPr>
        <w:pStyle w:val="newncpi"/>
      </w:pPr>
      <w:proofErr w:type="gramStart"/>
      <w:r w:rsidRPr="001F2CE3">
        <w:t>Сгруппируем исходные данные в таблице и произведем</w:t>
      </w:r>
      <w:proofErr w:type="gramEnd"/>
      <w:r w:rsidRPr="001F2CE3">
        <w:t xml:space="preserve"> расчет по плану с установленными выплатами.</w:t>
      </w:r>
    </w:p>
    <w:p w:rsidR="001F2CE3" w:rsidRPr="001F2CE3" w:rsidRDefault="001F2CE3" w:rsidP="001F2CE3">
      <w:pPr>
        <w:pStyle w:val="newncpi"/>
      </w:pPr>
      <w:r w:rsidRPr="001F2CE3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5221"/>
        <w:gridCol w:w="1915"/>
        <w:gridCol w:w="1866"/>
      </w:tblGrid>
      <w:tr w:rsidR="001F2CE3" w:rsidRPr="001F2CE3" w:rsidTr="001F2CE3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lastRenderedPageBreak/>
              <w:t>№</w:t>
            </w:r>
            <w:r w:rsidRPr="001F2CE3">
              <w:br/>
            </w:r>
            <w:proofErr w:type="gramStart"/>
            <w:r w:rsidRPr="001F2CE3">
              <w:t>п</w:t>
            </w:r>
            <w:proofErr w:type="gramEnd"/>
            <w:r w:rsidRPr="001F2CE3">
              <w:t>/п</w:t>
            </w:r>
          </w:p>
        </w:tc>
        <w:tc>
          <w:tcPr>
            <w:tcW w:w="2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Показатели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Обязательства по дисконтированной стоимости (белорусских рублей)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Активы по справедливой стоимости (белорусских рублей)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4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На начало 2012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70 000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60 000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Планируемые процентные расходы по обязательствам плана по ставке дисконтирования (70 000 х 10 %)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7 000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Планируемые процентные доходы по активам плана по ставке доходности государственных ценных бумаг (60 000 х 5 %)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3 000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proofErr w:type="gramStart"/>
            <w:r w:rsidRPr="001F2CE3">
              <w:t>Сумма вознаграждений работникам в текущем году</w:t>
            </w:r>
            <w:proofErr w:type="gram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6 000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 xml:space="preserve">Планируемое в течение года перечисление банком взносов страховой организации по договору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4 000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Выплаты пенсий работникам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(3 500)*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(3 500)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Планируемая стоимость (сумма строк 1-6)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79 500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63 500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Фактически сложившаяся стоимость активов и обязатель</w:t>
            </w:r>
            <w:proofErr w:type="gramStart"/>
            <w:r w:rsidRPr="001F2CE3">
              <w:t>ств пл</w:t>
            </w:r>
            <w:proofErr w:type="gramEnd"/>
            <w:r w:rsidRPr="001F2CE3">
              <w:t>ана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84 000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62 000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Разница между фактически сложившимися и планируемыми данными (строка 8 минус строка 7)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4 500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(1 500)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10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Чистая разница (убыток плана) (строка 9 столбца 3 минус строка 9 столбца 4)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6 000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</w:tr>
    </w:tbl>
    <w:p w:rsidR="001F2CE3" w:rsidRPr="001F2CE3" w:rsidRDefault="001F2CE3" w:rsidP="001F2CE3">
      <w:pPr>
        <w:pStyle w:val="newncpi"/>
      </w:pPr>
      <w:r w:rsidRPr="001F2CE3">
        <w:t> </w:t>
      </w:r>
    </w:p>
    <w:p w:rsidR="001F2CE3" w:rsidRPr="001F2CE3" w:rsidRDefault="001F2CE3" w:rsidP="001F2CE3">
      <w:pPr>
        <w:pStyle w:val="snoskiline"/>
      </w:pPr>
      <w:r w:rsidRPr="001F2CE3">
        <w:t>______________________________</w:t>
      </w:r>
    </w:p>
    <w:p w:rsidR="001F2CE3" w:rsidRPr="001F2CE3" w:rsidRDefault="001F2CE3" w:rsidP="001F2CE3">
      <w:pPr>
        <w:pStyle w:val="snoski"/>
        <w:spacing w:after="240"/>
      </w:pPr>
      <w:r w:rsidRPr="001F2CE3">
        <w:t xml:space="preserve">*Данные, указанные в </w:t>
      </w:r>
      <w:proofErr w:type="gramStart"/>
      <w:r w:rsidRPr="001F2CE3">
        <w:t>скобках</w:t>
      </w:r>
      <w:proofErr w:type="gramEnd"/>
      <w:r w:rsidRPr="001F2CE3">
        <w:t>, принимаются в расчет со знаком «минус».</w:t>
      </w:r>
    </w:p>
    <w:p w:rsidR="001F2CE3" w:rsidRPr="001F2CE3" w:rsidRDefault="001F2CE3" w:rsidP="001F2CE3">
      <w:pPr>
        <w:pStyle w:val="newncpi"/>
      </w:pPr>
      <w:r w:rsidRPr="001F2CE3">
        <w:t>Чистая разница включается в расчет непризнанной прибыли (убытка) плана в случае, если она не превышает наибольшего значения из 10 процентов от дисконтированной стоимости обязатель</w:t>
      </w:r>
      <w:proofErr w:type="gramStart"/>
      <w:r w:rsidRPr="001F2CE3">
        <w:t>ств пл</w:t>
      </w:r>
      <w:proofErr w:type="gramEnd"/>
      <w:r w:rsidRPr="001F2CE3">
        <w:t>ана и 10 процентов справедливой стоимости активов плана на начало отчетного года. В условиях рассматриваемого примера 6000 меньше 7000 (70 000 х 10 %), следовательно, чистая разница в сумме 6000 белорусских рублей включается в расчет непризнанной прибыли (убытка) плана в 2012 году.</w:t>
      </w:r>
    </w:p>
    <w:p w:rsidR="001F2CE3" w:rsidRPr="001F2CE3" w:rsidRDefault="001F2CE3" w:rsidP="001F2CE3">
      <w:pPr>
        <w:pStyle w:val="newncpi"/>
      </w:pPr>
      <w:r w:rsidRPr="001F2CE3">
        <w:t xml:space="preserve">Непризнанный убыток </w:t>
      </w:r>
      <w:proofErr w:type="gramStart"/>
      <w:r w:rsidRPr="001F2CE3">
        <w:t>на конец</w:t>
      </w:r>
      <w:proofErr w:type="gramEnd"/>
      <w:r w:rsidRPr="001F2CE3">
        <w:t xml:space="preserve"> 2012 года определяется как сумма непризнанного убытка на начало 2012 года и чистой разницы: 5000 + 6000 = 11 000 белорусских рублей.</w:t>
      </w:r>
    </w:p>
    <w:p w:rsidR="001F2CE3" w:rsidRPr="001F2CE3" w:rsidRDefault="001F2CE3" w:rsidP="001F2CE3">
      <w:pPr>
        <w:pStyle w:val="newncpi"/>
      </w:pPr>
      <w:r w:rsidRPr="001F2CE3">
        <w:t xml:space="preserve">Чистое обязательство по плану </w:t>
      </w:r>
      <w:proofErr w:type="gramStart"/>
      <w:r w:rsidRPr="001F2CE3">
        <w:t>на конец</w:t>
      </w:r>
      <w:proofErr w:type="gramEnd"/>
      <w:r w:rsidRPr="001F2CE3">
        <w:t xml:space="preserve"> 2012 года определяется как разница между фактической стоимостью обязательств и активов плана на конец 2012 года за минусом непризнанного убытка на конец 2012 года: 84 000 - 62 000 - 11 000 = 11 000 белорусских рублей. Величина чистого обязательства по плану раскрывается в пояснительной записке к финансовой отчетности.</w:t>
      </w:r>
    </w:p>
    <w:p w:rsidR="001F2CE3" w:rsidRPr="001F2CE3" w:rsidRDefault="001F2CE3" w:rsidP="001F2CE3">
      <w:pPr>
        <w:pStyle w:val="newncpi"/>
      </w:pPr>
      <w:r w:rsidRPr="001F2CE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F2CE3" w:rsidRPr="001F2CE3" w:rsidTr="001F2CE3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newncpi"/>
            </w:pPr>
            <w:r w:rsidRPr="001F2CE3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append1"/>
            </w:pPr>
            <w:bookmarkStart w:id="14" w:name="a15"/>
            <w:bookmarkEnd w:id="14"/>
            <w:r w:rsidRPr="001F2CE3">
              <w:t>Приложение</w:t>
            </w:r>
          </w:p>
          <w:p w:rsidR="001F2CE3" w:rsidRPr="001F2CE3" w:rsidRDefault="001F2CE3">
            <w:pPr>
              <w:pStyle w:val="append"/>
            </w:pPr>
            <w:r w:rsidRPr="001F2CE3">
              <w:t xml:space="preserve">к Национальному </w:t>
            </w:r>
            <w:r w:rsidRPr="001F2CE3">
              <w:t>стандарту</w:t>
            </w:r>
            <w:r w:rsidRPr="001F2CE3">
              <w:t xml:space="preserve"> </w:t>
            </w:r>
            <w:r w:rsidRPr="001F2CE3">
              <w:br/>
              <w:t xml:space="preserve">финансовой отчетности 19 </w:t>
            </w:r>
            <w:r w:rsidRPr="001F2CE3">
              <w:br/>
              <w:t xml:space="preserve">«Вознаграждения работникам» (НСФО 19) </w:t>
            </w:r>
          </w:p>
        </w:tc>
      </w:tr>
    </w:tbl>
    <w:p w:rsidR="001F2CE3" w:rsidRPr="001F2CE3" w:rsidRDefault="001F2CE3" w:rsidP="001F2CE3">
      <w:pPr>
        <w:pStyle w:val="titlep"/>
      </w:pPr>
      <w:r w:rsidRPr="001F2CE3">
        <w:t>Примерный расчет по плану с установленными выплатами</w:t>
      </w:r>
    </w:p>
    <w:p w:rsidR="001F2CE3" w:rsidRPr="001F2CE3" w:rsidRDefault="001F2CE3" w:rsidP="001F2CE3">
      <w:pPr>
        <w:pStyle w:val="newncpi"/>
      </w:pPr>
      <w:r w:rsidRPr="001F2CE3">
        <w:t>Банк заключил договор страхования дополнительной пенсии работников (далее - договор) со страховой организацией, в соответствии с которым работникам банка после достижения ими пенсионного возраста и выхода на пенсию будет осуществляться выплата дополнительной пенсии.</w:t>
      </w:r>
    </w:p>
    <w:p w:rsidR="001F2CE3" w:rsidRPr="001F2CE3" w:rsidRDefault="001F2CE3" w:rsidP="001F2CE3">
      <w:pPr>
        <w:pStyle w:val="newncpi"/>
      </w:pPr>
      <w:proofErr w:type="gramStart"/>
      <w:r w:rsidRPr="001F2CE3">
        <w:t>Исходя из экономического содержания данный план вознаграждений по окончании трудовой деятельности является</w:t>
      </w:r>
      <w:proofErr w:type="gramEnd"/>
      <w:r w:rsidRPr="001F2CE3">
        <w:t xml:space="preserve"> планом с установленными выплатами (далее - план).</w:t>
      </w:r>
    </w:p>
    <w:p w:rsidR="001F2CE3" w:rsidRPr="001F2CE3" w:rsidRDefault="001F2CE3" w:rsidP="001F2CE3">
      <w:pPr>
        <w:pStyle w:val="newncpi"/>
      </w:pPr>
      <w:r w:rsidRPr="001F2CE3">
        <w:t>Рассмотрим порядок расчета по плану на примере с условными данными:</w:t>
      </w:r>
    </w:p>
    <w:p w:rsidR="001F2CE3" w:rsidRPr="001F2CE3" w:rsidRDefault="001F2CE3" w:rsidP="001F2CE3">
      <w:pPr>
        <w:pStyle w:val="newncpi"/>
      </w:pPr>
      <w:r w:rsidRPr="001F2CE3">
        <w:t>дисконтированная стоимость обязатель</w:t>
      </w:r>
      <w:proofErr w:type="gramStart"/>
      <w:r w:rsidRPr="001F2CE3">
        <w:t>ств пл</w:t>
      </w:r>
      <w:proofErr w:type="gramEnd"/>
      <w:r w:rsidRPr="001F2CE3">
        <w:t>ана на начало года - 70 000 белорусских рублей;</w:t>
      </w:r>
    </w:p>
    <w:p w:rsidR="001F2CE3" w:rsidRPr="001F2CE3" w:rsidRDefault="001F2CE3" w:rsidP="001F2CE3">
      <w:pPr>
        <w:pStyle w:val="newncpi"/>
      </w:pPr>
      <w:r w:rsidRPr="001F2CE3">
        <w:lastRenderedPageBreak/>
        <w:t>справедливая стоимость активов плана на начало года - 60 000 белорусских рублей;</w:t>
      </w:r>
    </w:p>
    <w:p w:rsidR="001F2CE3" w:rsidRPr="001F2CE3" w:rsidRDefault="001F2CE3" w:rsidP="001F2CE3">
      <w:pPr>
        <w:pStyle w:val="newncpi"/>
      </w:pPr>
      <w:proofErr w:type="gramStart"/>
      <w:r w:rsidRPr="001F2CE3">
        <w:t>сумма вознаграждений работникам в текущем году - 6000 белорусских рублей;</w:t>
      </w:r>
      <w:proofErr w:type="gramEnd"/>
    </w:p>
    <w:p w:rsidR="001F2CE3" w:rsidRPr="001F2CE3" w:rsidRDefault="001F2CE3" w:rsidP="001F2CE3">
      <w:pPr>
        <w:pStyle w:val="newncpi"/>
      </w:pPr>
      <w:r w:rsidRPr="001F2CE3">
        <w:t>непризнанный убыток плана на начало года - 5000 белорусских рублей;</w:t>
      </w:r>
    </w:p>
    <w:p w:rsidR="001F2CE3" w:rsidRPr="001F2CE3" w:rsidRDefault="001F2CE3" w:rsidP="001F2CE3">
      <w:pPr>
        <w:pStyle w:val="newncpi"/>
      </w:pPr>
      <w:r w:rsidRPr="001F2CE3">
        <w:t>чистое обязательство плана на начало года - 5000 белорусских рублей;</w:t>
      </w:r>
    </w:p>
    <w:p w:rsidR="001F2CE3" w:rsidRPr="001F2CE3" w:rsidRDefault="001F2CE3" w:rsidP="001F2CE3">
      <w:pPr>
        <w:pStyle w:val="newncpi"/>
      </w:pPr>
      <w:r w:rsidRPr="001F2CE3">
        <w:t>планируемое в течение года перечисление банком взносов страховой организации по договору - 4000 белорусских рублей;</w:t>
      </w:r>
    </w:p>
    <w:p w:rsidR="001F2CE3" w:rsidRPr="001F2CE3" w:rsidRDefault="001F2CE3" w:rsidP="001F2CE3">
      <w:pPr>
        <w:pStyle w:val="newncpi"/>
      </w:pPr>
      <w:r w:rsidRPr="001F2CE3">
        <w:t>ставка доходности государственных ценных бумаг на начало года - 5 процентов;</w:t>
      </w:r>
    </w:p>
    <w:p w:rsidR="001F2CE3" w:rsidRPr="001F2CE3" w:rsidRDefault="001F2CE3" w:rsidP="001F2CE3">
      <w:pPr>
        <w:pStyle w:val="newncpi"/>
      </w:pPr>
      <w:r w:rsidRPr="001F2CE3">
        <w:t>ставка дисконтирования для обязательств на начало года - 10 процентов.</w:t>
      </w:r>
    </w:p>
    <w:p w:rsidR="001F2CE3" w:rsidRPr="001F2CE3" w:rsidRDefault="001F2CE3" w:rsidP="001F2CE3">
      <w:pPr>
        <w:pStyle w:val="newncpi"/>
      </w:pPr>
      <w:r w:rsidRPr="001F2CE3">
        <w:t>В течение отчетного года страховой организацией осуществлены выплаты пенсий работникам в сумме 3500 белорусских рублей.</w:t>
      </w:r>
    </w:p>
    <w:p w:rsidR="001F2CE3" w:rsidRPr="001F2CE3" w:rsidRDefault="001F2CE3" w:rsidP="001F2CE3">
      <w:pPr>
        <w:pStyle w:val="newncpi"/>
      </w:pPr>
      <w:r w:rsidRPr="001F2CE3">
        <w:t>Взносы, перечисляемые банком в течение года, размещаются страховой организацией в государственные ценные бумаги.</w:t>
      </w:r>
    </w:p>
    <w:p w:rsidR="001F2CE3" w:rsidRPr="001F2CE3" w:rsidRDefault="001F2CE3" w:rsidP="001F2CE3">
      <w:pPr>
        <w:pStyle w:val="newncpi"/>
      </w:pPr>
      <w:r w:rsidRPr="001F2CE3">
        <w:t>По итогам отчетного года фактическая стоимость активов плана составила 84 000 белорусских рублей, обязатель</w:t>
      </w:r>
      <w:proofErr w:type="gramStart"/>
      <w:r w:rsidRPr="001F2CE3">
        <w:t>ств пл</w:t>
      </w:r>
      <w:proofErr w:type="gramEnd"/>
      <w:r w:rsidRPr="001F2CE3">
        <w:t>ана - 62 000 белорусских рублей.</w:t>
      </w:r>
    </w:p>
    <w:p w:rsidR="001F2CE3" w:rsidRPr="001F2CE3" w:rsidRDefault="001F2CE3" w:rsidP="001F2CE3">
      <w:pPr>
        <w:pStyle w:val="newncpi"/>
      </w:pPr>
      <w:proofErr w:type="gramStart"/>
      <w:r w:rsidRPr="001F2CE3">
        <w:t>Сгруппируем исходные данные в таблице и произведем</w:t>
      </w:r>
      <w:proofErr w:type="gramEnd"/>
      <w:r w:rsidRPr="001F2CE3">
        <w:t xml:space="preserve"> расчет по плану.</w:t>
      </w:r>
    </w:p>
    <w:p w:rsidR="001F2CE3" w:rsidRPr="001F2CE3" w:rsidRDefault="001F2CE3" w:rsidP="001F2CE3">
      <w:pPr>
        <w:pStyle w:val="newncpi"/>
      </w:pPr>
      <w:r w:rsidRPr="001F2CE3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5581"/>
        <w:gridCol w:w="1825"/>
        <w:gridCol w:w="1596"/>
      </w:tblGrid>
      <w:tr w:rsidR="001F2CE3" w:rsidRPr="001F2CE3" w:rsidTr="001F2CE3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№</w:t>
            </w:r>
            <w:r w:rsidRPr="001F2CE3">
              <w:br/>
            </w:r>
            <w:proofErr w:type="gramStart"/>
            <w:r w:rsidRPr="001F2CE3">
              <w:t>п</w:t>
            </w:r>
            <w:proofErr w:type="gramEnd"/>
            <w:r w:rsidRPr="001F2CE3">
              <w:t>/п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Показатели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Обязательства по дисконтированной стоимости, белорусских рублей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Активы по справедливой стоимости, белорусских рублей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1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4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1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На начало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70 000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60 000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2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Планируемые процентные расходы по обязательствам плана по ставке дисконтирования (70 000 х 10 процентов)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7 000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3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Планируемые процентные доходы по активам плана по ставке доходности государственных ценных бумаг (60 000 х 5 процентов)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3 000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4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proofErr w:type="gramStart"/>
            <w:r w:rsidRPr="001F2CE3">
              <w:t>Сумма вознаграждений работникам в текущем году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6 000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5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 xml:space="preserve">Планируемое в течение года перечисление банком взносов страховой организации по договору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4 000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Выплаты пенсий работникам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(3 500)*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(3 500)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7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Планируемая стоимость (сумма строк 1-6)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79 500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63 500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8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Фактически сложившаяся стоимость активов и обязатель</w:t>
            </w:r>
            <w:proofErr w:type="gramStart"/>
            <w:r w:rsidRPr="001F2CE3">
              <w:t>ств пл</w:t>
            </w:r>
            <w:proofErr w:type="gramEnd"/>
            <w:r w:rsidRPr="001F2CE3">
              <w:t>ана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84 000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62 000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9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Разница между фактически сложившимися и планируемыми данными (строка 8 минус строка 7)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4 500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(1 500)</w:t>
            </w:r>
          </w:p>
        </w:tc>
      </w:tr>
      <w:tr w:rsidR="001F2CE3" w:rsidRPr="001F2CE3" w:rsidTr="001F2CE3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</w:pPr>
            <w:r w:rsidRPr="001F2CE3">
              <w:t>Чистая разница (убыток плана) (строка 9 столбца 3 минус строка 9 столбца 4)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6 000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E3" w:rsidRPr="001F2CE3" w:rsidRDefault="001F2CE3">
            <w:pPr>
              <w:pStyle w:val="table10"/>
              <w:jc w:val="center"/>
            </w:pPr>
            <w:r w:rsidRPr="001F2CE3">
              <w:t>-</w:t>
            </w:r>
          </w:p>
        </w:tc>
      </w:tr>
    </w:tbl>
    <w:p w:rsidR="001F2CE3" w:rsidRPr="001F2CE3" w:rsidRDefault="001F2CE3" w:rsidP="001F2CE3">
      <w:pPr>
        <w:pStyle w:val="newncpi"/>
      </w:pPr>
      <w:r w:rsidRPr="001F2CE3">
        <w:t> </w:t>
      </w:r>
    </w:p>
    <w:p w:rsidR="001F2CE3" w:rsidRPr="001F2CE3" w:rsidRDefault="001F2CE3" w:rsidP="001F2CE3">
      <w:pPr>
        <w:pStyle w:val="snoskiline"/>
      </w:pPr>
      <w:r w:rsidRPr="001F2CE3">
        <w:t>______________________________</w:t>
      </w:r>
    </w:p>
    <w:p w:rsidR="001F2CE3" w:rsidRPr="001F2CE3" w:rsidRDefault="001F2CE3" w:rsidP="001F2CE3">
      <w:pPr>
        <w:pStyle w:val="snoski"/>
        <w:spacing w:after="240"/>
      </w:pPr>
      <w:r w:rsidRPr="001F2CE3">
        <w:t xml:space="preserve">*Данные, указанные в </w:t>
      </w:r>
      <w:proofErr w:type="gramStart"/>
      <w:r w:rsidRPr="001F2CE3">
        <w:t>скобках</w:t>
      </w:r>
      <w:proofErr w:type="gramEnd"/>
      <w:r w:rsidRPr="001F2CE3">
        <w:t>, принимаются в расчет со знаком «минус».</w:t>
      </w:r>
    </w:p>
    <w:p w:rsidR="001F2CE3" w:rsidRPr="001F2CE3" w:rsidRDefault="001F2CE3" w:rsidP="001F2CE3">
      <w:pPr>
        <w:pStyle w:val="newncpi"/>
      </w:pPr>
      <w:r w:rsidRPr="001F2CE3">
        <w:t>Чистая разница включается в расчет непризнанной прибыли (убытка) плана в случае, если она не превышает наибольшего значения из 10 процентов от дисконтированной стоимости обязатель</w:t>
      </w:r>
      <w:proofErr w:type="gramStart"/>
      <w:r w:rsidRPr="001F2CE3">
        <w:t>ств пл</w:t>
      </w:r>
      <w:proofErr w:type="gramEnd"/>
      <w:r w:rsidRPr="001F2CE3">
        <w:t>ана и 10 процентов от справедливой стоимости активов плана на начало отчетного года. В условиях рассматриваемого примера 6000 меньше 7000 (70 000 х 10 процентов), следовательно, чистая разница в сумме 6000 белорусских рублей включается в расчет непризнанной прибыли (убытка) плана в отчетном году.</w:t>
      </w:r>
    </w:p>
    <w:p w:rsidR="001F2CE3" w:rsidRPr="001F2CE3" w:rsidRDefault="001F2CE3" w:rsidP="001F2CE3">
      <w:pPr>
        <w:pStyle w:val="newncpi"/>
      </w:pPr>
      <w:r w:rsidRPr="001F2CE3">
        <w:t>Непризнанный убыток на конец отчетного года определяется как сумма непризнанного убытка на начало отчетного года и чистой разницы: 5000 + 6000 = 11 000 белорусских рублей.</w:t>
      </w:r>
    </w:p>
    <w:p w:rsidR="001F2CE3" w:rsidRPr="001F2CE3" w:rsidRDefault="001F2CE3" w:rsidP="001F2CE3">
      <w:pPr>
        <w:pStyle w:val="newncpi"/>
      </w:pPr>
      <w:r w:rsidRPr="001F2CE3">
        <w:t xml:space="preserve">Чистое обязательство по плану на конец отчетного года определяется как разница между фактической стоимостью обязательств и активов плана на конец отчетного года за минусом непризнанного убытка на конец отчетного года: 84 000 - 62 000 - 11 000 = 11 000 </w:t>
      </w:r>
      <w:r w:rsidRPr="001F2CE3">
        <w:lastRenderedPageBreak/>
        <w:t xml:space="preserve">белорусских рублей. Величина чистого обязательства по плану раскрывается в </w:t>
      </w:r>
      <w:proofErr w:type="gramStart"/>
      <w:r w:rsidRPr="001F2CE3">
        <w:t>примечаниях</w:t>
      </w:r>
      <w:proofErr w:type="gramEnd"/>
      <w:r w:rsidRPr="001F2CE3">
        <w:t xml:space="preserve"> к финансовой отчетности.</w:t>
      </w:r>
    </w:p>
    <w:p w:rsidR="001F2CE3" w:rsidRPr="001F2CE3" w:rsidRDefault="001F2CE3" w:rsidP="001F2CE3">
      <w:pPr>
        <w:pStyle w:val="newncpi"/>
      </w:pPr>
      <w:r w:rsidRPr="001F2CE3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E3"/>
    <w:rsid w:val="001D3C2B"/>
    <w:rsid w:val="001F2CE3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CE3"/>
    <w:rPr>
      <w:color w:val="0038C8"/>
      <w:u w:val="single"/>
    </w:rPr>
  </w:style>
  <w:style w:type="paragraph" w:customStyle="1" w:styleId="title">
    <w:name w:val="title"/>
    <w:basedOn w:val="a"/>
    <w:rsid w:val="001F2C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F2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1F2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F2CE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CE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F2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1F2CE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F2CE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F2CE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F2CE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F2CE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F2CE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F2CE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F2CE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F2CE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F2CE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F2CE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CE3"/>
    <w:rPr>
      <w:color w:val="0038C8"/>
      <w:u w:val="single"/>
    </w:rPr>
  </w:style>
  <w:style w:type="paragraph" w:customStyle="1" w:styleId="title">
    <w:name w:val="title"/>
    <w:basedOn w:val="a"/>
    <w:rsid w:val="001F2C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F2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1F2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F2CE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CE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F2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1F2CE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F2CE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F2CE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F2CE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F2CE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F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F2CE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F2CE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F2CE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F2CE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F2CE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F2CE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916E5-365F-4286-8ECD-D11D79822B2F}"/>
</file>

<file path=customXml/itemProps2.xml><?xml version="1.0" encoding="utf-8"?>
<ds:datastoreItem xmlns:ds="http://schemas.openxmlformats.org/officeDocument/2006/customXml" ds:itemID="{6EEA30CA-A18F-4B9B-817B-2DC74D64ACCC}"/>
</file>

<file path=customXml/itemProps3.xml><?xml version="1.0" encoding="utf-8"?>
<ds:datastoreItem xmlns:ds="http://schemas.openxmlformats.org/officeDocument/2006/customXml" ds:itemID="{EFBACA25-36BB-4BE7-B5BA-00AE838BD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2016-03-05T09:46:00Z</dcterms:created>
  <dcterms:modified xsi:type="dcterms:W3CDTF">2016-03-05T09:47:00Z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