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AB" w:rsidRPr="00376EAB" w:rsidRDefault="00376EAB" w:rsidP="00376EAB">
      <w:pPr>
        <w:pStyle w:val="newncpi0"/>
        <w:jc w:val="center"/>
      </w:pPr>
      <w:bookmarkStart w:id="0" w:name="_GoBack"/>
      <w:bookmarkEnd w:id="0"/>
      <w:r w:rsidRPr="00376EAB">
        <w:t> </w:t>
      </w:r>
    </w:p>
    <w:p w:rsidR="00376EAB" w:rsidRPr="00376EAB" w:rsidRDefault="00376EAB" w:rsidP="00376EAB">
      <w:pPr>
        <w:pStyle w:val="newncpi0"/>
        <w:jc w:val="center"/>
      </w:pPr>
      <w:bookmarkStart w:id="1" w:name="a1"/>
      <w:bookmarkEnd w:id="1"/>
      <w:r w:rsidRPr="00376EAB">
        <w:rPr>
          <w:rStyle w:val="name"/>
        </w:rPr>
        <w:t>ПОСТАНОВЛЕНИЕ </w:t>
      </w:r>
      <w:r w:rsidRPr="00376EAB">
        <w:rPr>
          <w:rStyle w:val="promulgator"/>
        </w:rPr>
        <w:t>ПРАВЛЕНИЯ НАЦИОНАЛЬНОГО БАНКА РЕСПУБЛИКИ БЕЛАРУСЬ</w:t>
      </w:r>
    </w:p>
    <w:p w:rsidR="00376EAB" w:rsidRPr="00376EAB" w:rsidRDefault="00376EAB" w:rsidP="00376EAB">
      <w:pPr>
        <w:pStyle w:val="newncpi"/>
        <w:ind w:firstLine="0"/>
        <w:jc w:val="center"/>
      </w:pPr>
      <w:r w:rsidRPr="00376EAB">
        <w:rPr>
          <w:rStyle w:val="datepr"/>
        </w:rPr>
        <w:t>28 декабря 2012 г.</w:t>
      </w:r>
      <w:r w:rsidRPr="00376EAB">
        <w:rPr>
          <w:rStyle w:val="number"/>
        </w:rPr>
        <w:t xml:space="preserve"> № 708</w:t>
      </w:r>
    </w:p>
    <w:p w:rsidR="00376EAB" w:rsidRPr="00376EAB" w:rsidRDefault="00376EAB" w:rsidP="00376EAB">
      <w:pPr>
        <w:pStyle w:val="title"/>
      </w:pPr>
      <w:r w:rsidRPr="00376EAB">
        <w:t>Об утверждении Национального стандарта финансовой отчетности 16 «Основные средства» (НСФО 16)</w:t>
      </w:r>
    </w:p>
    <w:p w:rsidR="00376EAB" w:rsidRPr="00376EAB" w:rsidRDefault="00376EAB" w:rsidP="00376EAB">
      <w:pPr>
        <w:pStyle w:val="changei"/>
      </w:pPr>
      <w:r w:rsidRPr="00376EAB">
        <w:t>Изменения и дополнения:</w:t>
      </w:r>
    </w:p>
    <w:p w:rsidR="00376EAB" w:rsidRPr="00376EAB" w:rsidRDefault="00376EAB" w:rsidP="00376EAB">
      <w:pPr>
        <w:pStyle w:val="changeadd"/>
      </w:pPr>
      <w:r w:rsidRPr="00376EAB">
        <w:t>Постановление</w:t>
      </w:r>
      <w:r w:rsidRPr="00376EAB">
        <w:t xml:space="preserve"> Правления Национального банка Республики Беларусь от 1 октября 2013 г. № 570 </w:t>
      </w:r>
    </w:p>
    <w:p w:rsidR="00376EAB" w:rsidRPr="00376EAB" w:rsidRDefault="00376EAB" w:rsidP="00376EAB">
      <w:pPr>
        <w:pStyle w:val="newncpi"/>
      </w:pPr>
      <w:r w:rsidRPr="00376EAB">
        <w:t> </w:t>
      </w:r>
    </w:p>
    <w:p w:rsidR="00376EAB" w:rsidRPr="00376EAB" w:rsidRDefault="00376EAB" w:rsidP="00376EAB">
      <w:pPr>
        <w:pStyle w:val="preamble"/>
      </w:pPr>
      <w:r w:rsidRPr="00376EAB">
        <w:t xml:space="preserve">На основании </w:t>
      </w:r>
      <w:r w:rsidRPr="00376EAB">
        <w:t>абзаца двадцать четвертого</w:t>
      </w:r>
      <w:r w:rsidRPr="00376EAB">
        <w:t xml:space="preserve"> статьи 26 и </w:t>
      </w:r>
      <w:r w:rsidRPr="00376EAB">
        <w:t>части первой</w:t>
      </w:r>
      <w:r w:rsidRPr="00376EAB">
        <w:t xml:space="preserve"> статьи 39 Банковского кодекса Республики Беларусь Правление Национального банка Республики Беларусь ПОСТАНОВЛЯЕТ:</w:t>
      </w:r>
    </w:p>
    <w:p w:rsidR="00376EAB" w:rsidRPr="00376EAB" w:rsidRDefault="00376EAB" w:rsidP="00376EAB">
      <w:pPr>
        <w:pStyle w:val="point"/>
      </w:pPr>
      <w:r w:rsidRPr="00376EAB">
        <w:t xml:space="preserve">1. Утвердить прилагаемый Национальный </w:t>
      </w:r>
      <w:r w:rsidRPr="00376EAB">
        <w:t>стандарт</w:t>
      </w:r>
      <w:r w:rsidRPr="00376EAB">
        <w:t xml:space="preserve"> финансовой отчетности 16 «Основные средства» (НСФО 16).</w:t>
      </w:r>
    </w:p>
    <w:p w:rsidR="00376EAB" w:rsidRPr="00376EAB" w:rsidRDefault="00376EAB" w:rsidP="00376EAB">
      <w:pPr>
        <w:pStyle w:val="point"/>
      </w:pPr>
      <w:bookmarkStart w:id="2" w:name="a12"/>
      <w:bookmarkEnd w:id="2"/>
      <w:r w:rsidRPr="00376EAB">
        <w:t>2. </w:t>
      </w:r>
      <w:proofErr w:type="gramStart"/>
      <w:r w:rsidRPr="00376EAB">
        <w:t>Установить, что Национальный банк Республики Беларусь, банки и небанковские кредитно-финансовые организации Республики Беларусь вправе продолжать учитывать в составе основных средств объекты, определенные в качестве таковых в соответствии с учетной политикой, принятой до даты вступления в силу настоящего постановления.</w:t>
      </w:r>
      <w:proofErr w:type="gramEnd"/>
    </w:p>
    <w:p w:rsidR="00376EAB" w:rsidRPr="00376EAB" w:rsidRDefault="00376EAB" w:rsidP="00376EAB">
      <w:pPr>
        <w:pStyle w:val="point"/>
      </w:pPr>
      <w:bookmarkStart w:id="3" w:name="a9"/>
      <w:bookmarkEnd w:id="3"/>
      <w:r w:rsidRPr="00376EAB">
        <w:t>2</w:t>
      </w:r>
      <w:r w:rsidRPr="00376EAB">
        <w:rPr>
          <w:vertAlign w:val="superscript"/>
        </w:rPr>
        <w:t>1</w:t>
      </w:r>
      <w:r w:rsidRPr="00376EAB">
        <w:t>. Осуществить до 1 января 2015 г. перенос признанных на балансовых счетах по учету фондов переоценки сумм, относящихся к объектам основных средств, выбывшим до даты вступления в силу Национального стандарта финансовой отчетности 16 «Основные средства» (НСФО 16), утвержденного настоящим постановлением:</w:t>
      </w:r>
    </w:p>
    <w:p w:rsidR="00376EAB" w:rsidRPr="00376EAB" w:rsidRDefault="00376EAB" w:rsidP="00376EAB">
      <w:pPr>
        <w:pStyle w:val="newncpi"/>
      </w:pPr>
      <w:r w:rsidRPr="00376EAB">
        <w:t>Национальному банку Республики Беларусь - на балансовый счет 5011 «Резервный фонд»;</w:t>
      </w:r>
    </w:p>
    <w:p w:rsidR="00376EAB" w:rsidRPr="00376EAB" w:rsidRDefault="00376EAB" w:rsidP="00376EAB">
      <w:pPr>
        <w:pStyle w:val="newncpi"/>
      </w:pPr>
      <w:r w:rsidRPr="00376EAB">
        <w:t>банкам и небанковским кредитно-финансовым организациям Республики Беларусь - на балансовые счета 7321 «Резервный фонд», 7327 «Фонд развития банка» по решению уполномоченного органа управления.</w:t>
      </w:r>
    </w:p>
    <w:p w:rsidR="00376EAB" w:rsidRPr="00376EAB" w:rsidRDefault="00376EAB" w:rsidP="00376EAB">
      <w:pPr>
        <w:pStyle w:val="point"/>
      </w:pPr>
      <w:bookmarkStart w:id="4" w:name="a10"/>
      <w:bookmarkEnd w:id="4"/>
      <w:r w:rsidRPr="00376EAB">
        <w:t xml:space="preserve">3. Настоящее постановление </w:t>
      </w:r>
      <w:proofErr w:type="gramStart"/>
      <w:r w:rsidRPr="00376EAB">
        <w:t>вступает в силу через месяц после его принятия и применяется</w:t>
      </w:r>
      <w:proofErr w:type="gramEnd"/>
      <w:r w:rsidRPr="00376EAB">
        <w:t xml:space="preserve"> при составлении финансовой отчетности за 2013 год и последующие годы, за исключением составления финансовой отчетности в части сравнительной информации за 2012 год.</w:t>
      </w:r>
    </w:p>
    <w:p w:rsidR="00376EAB" w:rsidRPr="00376EAB" w:rsidRDefault="00376EAB" w:rsidP="00376EAB">
      <w:pPr>
        <w:pStyle w:val="newncpi"/>
      </w:pPr>
      <w:r w:rsidRPr="00376EA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376EAB" w:rsidRPr="00376EAB" w:rsidTr="00376EA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EAB" w:rsidRPr="00376EAB" w:rsidRDefault="00376EAB">
            <w:pPr>
              <w:pStyle w:val="newncpi0"/>
              <w:jc w:val="left"/>
            </w:pPr>
            <w:r w:rsidRPr="00376EAB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EAB" w:rsidRPr="00376EAB" w:rsidRDefault="00376EAB">
            <w:pPr>
              <w:pStyle w:val="newncpi0"/>
              <w:jc w:val="right"/>
            </w:pPr>
            <w:proofErr w:type="spellStart"/>
            <w:r w:rsidRPr="00376EAB">
              <w:rPr>
                <w:rStyle w:val="pers"/>
              </w:rPr>
              <w:t>Н.А.Ермакова</w:t>
            </w:r>
            <w:proofErr w:type="spellEnd"/>
          </w:p>
        </w:tc>
      </w:tr>
    </w:tbl>
    <w:p w:rsidR="00376EAB" w:rsidRPr="00376EAB" w:rsidRDefault="00376EAB" w:rsidP="00376EAB">
      <w:pPr>
        <w:pStyle w:val="point"/>
      </w:pPr>
      <w:r w:rsidRPr="00376EA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10"/>
        <w:gridCol w:w="3057"/>
      </w:tblGrid>
      <w:tr w:rsidR="00376EAB" w:rsidRPr="00376EAB" w:rsidTr="00376EAB">
        <w:tc>
          <w:tcPr>
            <w:tcW w:w="3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EAB" w:rsidRPr="00376EAB" w:rsidRDefault="00376EAB">
            <w:pPr>
              <w:pStyle w:val="newncpi"/>
            </w:pPr>
            <w:r w:rsidRPr="00376EAB">
              <w:t> </w:t>
            </w:r>
          </w:p>
        </w:tc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EAB" w:rsidRPr="00376EAB" w:rsidRDefault="00376EAB">
            <w:pPr>
              <w:pStyle w:val="capu1"/>
            </w:pPr>
            <w:r w:rsidRPr="00376EAB">
              <w:t>УТВЕРЖДЕНО</w:t>
            </w:r>
          </w:p>
          <w:p w:rsidR="00376EAB" w:rsidRPr="00376EAB" w:rsidRDefault="00376EAB">
            <w:pPr>
              <w:pStyle w:val="cap1"/>
            </w:pPr>
            <w:r w:rsidRPr="00376EAB">
              <w:t>Постановление</w:t>
            </w:r>
            <w:r w:rsidRPr="00376EAB">
              <w:t xml:space="preserve"> Правления </w:t>
            </w:r>
            <w:r w:rsidRPr="00376EAB">
              <w:br/>
              <w:t xml:space="preserve">Национального банка </w:t>
            </w:r>
            <w:r w:rsidRPr="00376EAB">
              <w:br/>
              <w:t>Республики Беларусь</w:t>
            </w:r>
            <w:r w:rsidRPr="00376EAB">
              <w:br/>
              <w:t>28.12.2012 № 708</w:t>
            </w:r>
          </w:p>
        </w:tc>
      </w:tr>
    </w:tbl>
    <w:p w:rsidR="00376EAB" w:rsidRPr="00376EAB" w:rsidRDefault="00376EAB" w:rsidP="00376EAB">
      <w:pPr>
        <w:pStyle w:val="titleu"/>
      </w:pPr>
      <w:bookmarkStart w:id="5" w:name="a2"/>
      <w:bookmarkEnd w:id="5"/>
      <w:r w:rsidRPr="00376EAB">
        <w:t xml:space="preserve">НАЦИОНАЛЬНЫЙ СТАНДАРТ </w:t>
      </w:r>
      <w:r w:rsidRPr="00376EAB">
        <w:br/>
        <w:t>финансовой отчетности 16 «Основные средства» (НСФО 16)</w:t>
      </w:r>
    </w:p>
    <w:p w:rsidR="00376EAB" w:rsidRPr="00376EAB" w:rsidRDefault="00376EAB" w:rsidP="00376EAB">
      <w:pPr>
        <w:pStyle w:val="chapter"/>
      </w:pPr>
      <w:bookmarkStart w:id="6" w:name="a3"/>
      <w:bookmarkEnd w:id="6"/>
      <w:r w:rsidRPr="00376EAB">
        <w:t>ГЛАВА 1</w:t>
      </w:r>
      <w:r w:rsidRPr="00376EAB">
        <w:br/>
        <w:t>ОБЩИЕ ПОЛОЖЕНИЯ</w:t>
      </w:r>
    </w:p>
    <w:p w:rsidR="00376EAB" w:rsidRPr="00376EAB" w:rsidRDefault="00376EAB" w:rsidP="00376EAB">
      <w:pPr>
        <w:pStyle w:val="point"/>
      </w:pPr>
      <w:r w:rsidRPr="00376EAB">
        <w:t xml:space="preserve">1. Настоящий Стандарт разработан в </w:t>
      </w:r>
      <w:proofErr w:type="gramStart"/>
      <w:r w:rsidRPr="00376EAB">
        <w:t>соответствии</w:t>
      </w:r>
      <w:proofErr w:type="gramEnd"/>
      <w:r w:rsidRPr="00376EAB">
        <w:t xml:space="preserve"> с Международным стандартом финансовой отчетности 16 «Основные средства», утвержденным Советом по международным стандартам финансовой отчетности.</w:t>
      </w:r>
    </w:p>
    <w:p w:rsidR="00376EAB" w:rsidRPr="00376EAB" w:rsidRDefault="00376EAB" w:rsidP="00376EAB">
      <w:pPr>
        <w:pStyle w:val="point"/>
      </w:pPr>
      <w:r w:rsidRPr="00376EAB">
        <w:lastRenderedPageBreak/>
        <w:t>2. Требования, установленные настоящим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 (далее, если не указано иное, - банки).</w:t>
      </w:r>
    </w:p>
    <w:p w:rsidR="00376EAB" w:rsidRPr="00376EAB" w:rsidRDefault="00376EAB" w:rsidP="00376EAB">
      <w:pPr>
        <w:pStyle w:val="point"/>
      </w:pPr>
      <w:r w:rsidRPr="00376EAB">
        <w:t xml:space="preserve">3. Цель настоящего Стандарта заключается в </w:t>
      </w:r>
      <w:proofErr w:type="gramStart"/>
      <w:r w:rsidRPr="00376EAB">
        <w:t>определении</w:t>
      </w:r>
      <w:proofErr w:type="gramEnd"/>
      <w:r w:rsidRPr="00376EAB">
        <w:t xml:space="preserve"> принципов признания, прекращения признания и оценки основных средств в бухгалтерском учете, раскрытия информации о них в финансовой отчетности банков, за исключением случаев, когда другие национальные стандарты финансовой отчетности, акты законодательства устанавливают иные требования к основным средствам.</w:t>
      </w:r>
    </w:p>
    <w:p w:rsidR="00376EAB" w:rsidRPr="00376EAB" w:rsidRDefault="00376EAB" w:rsidP="00376EAB">
      <w:pPr>
        <w:pStyle w:val="point"/>
      </w:pPr>
      <w:r w:rsidRPr="00376EAB">
        <w:t>4. Для целей настоящего Стандарта нижеперечисленные термины имеют следующие значения:</w:t>
      </w:r>
    </w:p>
    <w:p w:rsidR="00376EAB" w:rsidRPr="00376EAB" w:rsidRDefault="00376EAB" w:rsidP="00376EAB">
      <w:pPr>
        <w:pStyle w:val="newncpi"/>
      </w:pPr>
      <w:bookmarkStart w:id="7" w:name="a20"/>
      <w:bookmarkEnd w:id="7"/>
      <w:r w:rsidRPr="00376EAB">
        <w:t>остаточная стоимость - стоимость основного средства, определяемая как разница между первоначальной (переоцененной) стоимостью основного средства и накопленными по нему за весь период эксплуатации суммами амортизации и обесценения;</w:t>
      </w:r>
    </w:p>
    <w:p w:rsidR="00376EAB" w:rsidRPr="00376EAB" w:rsidRDefault="00376EAB" w:rsidP="00376EAB">
      <w:pPr>
        <w:pStyle w:val="newncpi"/>
      </w:pPr>
      <w:r w:rsidRPr="00376EAB">
        <w:t xml:space="preserve">первоначальная стоимость - стоимость, по которой актив признается в бухгалтерском </w:t>
      </w:r>
      <w:proofErr w:type="gramStart"/>
      <w:r w:rsidRPr="00376EAB">
        <w:t>учете</w:t>
      </w:r>
      <w:proofErr w:type="gramEnd"/>
      <w:r w:rsidRPr="00376EAB">
        <w:t xml:space="preserve"> в качестве основного средства;</w:t>
      </w:r>
    </w:p>
    <w:p w:rsidR="00376EAB" w:rsidRPr="00376EAB" w:rsidRDefault="00376EAB" w:rsidP="00376EAB">
      <w:pPr>
        <w:pStyle w:val="newncpi"/>
      </w:pPr>
      <w:r w:rsidRPr="00376EAB">
        <w:t>переоцененная стоимость - стоимость основного средства после его переоценки;</w:t>
      </w:r>
    </w:p>
    <w:p w:rsidR="00376EAB" w:rsidRPr="00376EAB" w:rsidRDefault="00376EAB" w:rsidP="00376EAB">
      <w:pPr>
        <w:pStyle w:val="newncpi"/>
      </w:pPr>
      <w:bookmarkStart w:id="8" w:name="a21"/>
      <w:bookmarkEnd w:id="8"/>
      <w:r w:rsidRPr="00376EAB">
        <w:t xml:space="preserve">текущая рыночная стоимость - сумма денежных средств, которая была бы получена в </w:t>
      </w:r>
      <w:proofErr w:type="gramStart"/>
      <w:r w:rsidRPr="00376EAB">
        <w:t>случае</w:t>
      </w:r>
      <w:proofErr w:type="gramEnd"/>
      <w:r w:rsidRPr="00376EAB">
        <w:t xml:space="preserve"> продажи основного средства в текущих рыночных условиях;</w:t>
      </w:r>
    </w:p>
    <w:p w:rsidR="00376EAB" w:rsidRPr="00376EAB" w:rsidRDefault="00376EAB" w:rsidP="00376EAB">
      <w:pPr>
        <w:pStyle w:val="newncpi"/>
      </w:pPr>
      <w:r w:rsidRPr="00376EAB">
        <w:t xml:space="preserve">ценность использования основного средства - текущая стоимость будущих потоков денежных средств, возникновение которых ожидается от продолжающегося использования основного средства и его выбытия в конце срока полезного использования. Будущие потоки денежных средств от выбытия основного средства в </w:t>
      </w:r>
      <w:proofErr w:type="gramStart"/>
      <w:r w:rsidRPr="00376EAB">
        <w:t>конце</w:t>
      </w:r>
      <w:proofErr w:type="gramEnd"/>
      <w:r w:rsidRPr="00376EAB">
        <w:t xml:space="preserve"> срока полезного использования оцениваются по предполагаемой стоимости его выбытия.</w:t>
      </w:r>
    </w:p>
    <w:p w:rsidR="00376EAB" w:rsidRPr="00376EAB" w:rsidRDefault="00376EAB" w:rsidP="00376EAB">
      <w:pPr>
        <w:pStyle w:val="newncpi"/>
      </w:pPr>
      <w:r w:rsidRPr="00376EAB">
        <w:t xml:space="preserve">Термин «вознаграждения работникам» имеет значение, определенное Национальным </w:t>
      </w:r>
      <w:r w:rsidRPr="00376EAB">
        <w:t>стандартом</w:t>
      </w:r>
      <w:r w:rsidRPr="00376EAB">
        <w:t xml:space="preserve"> финансовой отчетности 19 «Вознаграждения работникам» (НСФО 19), утвержденным постановлением Правления Национального банка Республики Беларусь от 22 апреля 2011 г. № 149.</w:t>
      </w:r>
    </w:p>
    <w:p w:rsidR="00376EAB" w:rsidRPr="00376EAB" w:rsidRDefault="00376EAB" w:rsidP="00376EAB">
      <w:pPr>
        <w:pStyle w:val="newncpi"/>
      </w:pPr>
      <w:r w:rsidRPr="00376EAB">
        <w:t>Термин «запасы» имеет значение, определенное национальным стандартом финансовой отчетности, регулирующим вопросы признания, прекращения признания и оценки запасов.</w:t>
      </w:r>
    </w:p>
    <w:p w:rsidR="00376EAB" w:rsidRPr="00376EAB" w:rsidRDefault="00376EAB" w:rsidP="00376EAB">
      <w:pPr>
        <w:pStyle w:val="newncpi"/>
      </w:pPr>
      <w:r w:rsidRPr="00376EAB">
        <w:t xml:space="preserve">Термины «валюта представления», «иностранное подразделение» имеют значения, определенные Национальным </w:t>
      </w:r>
      <w:r w:rsidRPr="00376EAB">
        <w:t>стандартом</w:t>
      </w:r>
      <w:r w:rsidRPr="00376EAB">
        <w:t xml:space="preserve"> финансовой отчетности 21 «Влияние изменений валютных курсов» (НСФО 21), утвержденным постановлением Совета директоров Национального банка Республики Беларусь от 28 сентября 2007 г. № 297.</w:t>
      </w:r>
    </w:p>
    <w:p w:rsidR="00376EAB" w:rsidRPr="00376EAB" w:rsidRDefault="00376EAB" w:rsidP="00376EAB">
      <w:pPr>
        <w:pStyle w:val="point"/>
      </w:pPr>
      <w:r w:rsidRPr="00376EAB">
        <w:t xml:space="preserve">5. Настоящий Стандарт не применяется в </w:t>
      </w:r>
      <w:proofErr w:type="gramStart"/>
      <w:r w:rsidRPr="00376EAB">
        <w:t>отношении</w:t>
      </w:r>
      <w:proofErr w:type="gramEnd"/>
      <w:r w:rsidRPr="00376EAB">
        <w:t xml:space="preserve"> следующих активов:</w:t>
      </w:r>
    </w:p>
    <w:p w:rsidR="00376EAB" w:rsidRPr="00376EAB" w:rsidRDefault="00376EAB" w:rsidP="00376EAB">
      <w:pPr>
        <w:pStyle w:val="newncpi"/>
      </w:pPr>
      <w:r w:rsidRPr="00376EAB">
        <w:t>запасы;</w:t>
      </w:r>
    </w:p>
    <w:p w:rsidR="00376EAB" w:rsidRPr="00376EAB" w:rsidRDefault="00376EAB" w:rsidP="00376EAB">
      <w:pPr>
        <w:pStyle w:val="newncpi"/>
      </w:pPr>
      <w:r w:rsidRPr="00376EAB">
        <w:t>оборудование, требующее монтажа, а также смонтированное, но не введенное в эксплуатацию;</w:t>
      </w:r>
    </w:p>
    <w:p w:rsidR="00376EAB" w:rsidRPr="00376EAB" w:rsidRDefault="00376EAB" w:rsidP="00376EAB">
      <w:pPr>
        <w:pStyle w:val="newncpi"/>
      </w:pPr>
      <w:r w:rsidRPr="00376EAB">
        <w:t xml:space="preserve">строительные материалы, предназначенные для использования в </w:t>
      </w:r>
      <w:proofErr w:type="gramStart"/>
      <w:r w:rsidRPr="00376EAB">
        <w:t>процессе</w:t>
      </w:r>
      <w:proofErr w:type="gramEnd"/>
      <w:r w:rsidRPr="00376EAB">
        <w:t xml:space="preserve"> выполнения строительных и иных специальных монтажных работ;</w:t>
      </w:r>
    </w:p>
    <w:p w:rsidR="00376EAB" w:rsidRPr="00376EAB" w:rsidRDefault="00376EAB" w:rsidP="00376EAB">
      <w:pPr>
        <w:pStyle w:val="newncpi"/>
      </w:pPr>
      <w:r w:rsidRPr="00376EAB">
        <w:t>вложения в основные средства и незавершенное строительство;</w:t>
      </w:r>
    </w:p>
    <w:p w:rsidR="00376EAB" w:rsidRPr="00376EAB" w:rsidRDefault="00376EAB" w:rsidP="00376EAB">
      <w:pPr>
        <w:pStyle w:val="newncpi"/>
      </w:pPr>
      <w:r w:rsidRPr="00376EAB">
        <w:t>вложения в арендованные, полученные в лизинг основные средства;</w:t>
      </w:r>
    </w:p>
    <w:p w:rsidR="00376EAB" w:rsidRPr="00376EAB" w:rsidRDefault="00376EAB" w:rsidP="00376EAB">
      <w:pPr>
        <w:pStyle w:val="newncpi"/>
      </w:pPr>
      <w:r w:rsidRPr="00376EAB">
        <w:t>природные объекты (в том числе многолетние дикорастущие объекты растительного мира, произрастающие в естественных условиях на территории банка);</w:t>
      </w:r>
    </w:p>
    <w:p w:rsidR="00376EAB" w:rsidRPr="00376EAB" w:rsidRDefault="00376EAB" w:rsidP="00376EAB">
      <w:pPr>
        <w:pStyle w:val="newncpi"/>
      </w:pPr>
      <w:proofErr w:type="gramStart"/>
      <w:r w:rsidRPr="00376EAB">
        <w:t xml:space="preserve">основные средства, классифицированные как предназначенные для продажи (или включенные в группу выбытия) в соответствии с Национальным </w:t>
      </w:r>
      <w:r w:rsidRPr="00376EAB">
        <w:t>стандартом</w:t>
      </w:r>
      <w:r w:rsidRPr="00376EAB">
        <w:t xml:space="preserve"> финансовой отчетности 5-F «Долгосрочные активы, предназначенные для продажи, и прекращенная деятельность» (НСФО 5-F), утвержденным постановлением Совета директоров Национального банка Республики Беларусь от 21 марта 2008 г. № 77.</w:t>
      </w:r>
      <w:proofErr w:type="gramEnd"/>
    </w:p>
    <w:p w:rsidR="00376EAB" w:rsidRPr="00376EAB" w:rsidRDefault="00376EAB" w:rsidP="00376EAB">
      <w:pPr>
        <w:pStyle w:val="chapter"/>
      </w:pPr>
      <w:bookmarkStart w:id="9" w:name="a4"/>
      <w:bookmarkEnd w:id="9"/>
      <w:r w:rsidRPr="00376EAB">
        <w:t>ГЛАВА 2</w:t>
      </w:r>
      <w:r w:rsidRPr="00376EAB">
        <w:br/>
        <w:t>ПРИЗНАНИЕ И ПЕРВОНАЧАЛЬНАЯ ОЦЕНКА ОСНОВНЫХ СРЕДСТВ</w:t>
      </w:r>
    </w:p>
    <w:p w:rsidR="00376EAB" w:rsidRPr="00376EAB" w:rsidRDefault="00376EAB" w:rsidP="00376EAB">
      <w:pPr>
        <w:pStyle w:val="point"/>
      </w:pPr>
      <w:bookmarkStart w:id="10" w:name="a11"/>
      <w:bookmarkEnd w:id="10"/>
      <w:r w:rsidRPr="00376EAB">
        <w:lastRenderedPageBreak/>
        <w:t xml:space="preserve">6. Активы, имеющие материально-вещественную форму, признаются в бухгалтерском </w:t>
      </w:r>
      <w:proofErr w:type="gramStart"/>
      <w:r w:rsidRPr="00376EAB">
        <w:t>учете</w:t>
      </w:r>
      <w:proofErr w:type="gramEnd"/>
      <w:r w:rsidRPr="00376EAB">
        <w:t xml:space="preserve"> в качестве основных средств при одновременном выполнении следующих условий:</w:t>
      </w:r>
    </w:p>
    <w:p w:rsidR="00376EAB" w:rsidRPr="00376EAB" w:rsidRDefault="00376EAB" w:rsidP="00376EAB">
      <w:pPr>
        <w:pStyle w:val="newncpi"/>
      </w:pPr>
      <w:r w:rsidRPr="00376EAB">
        <w:t>активы предназначены для использования банком в течение срока продолжительностью свыше 12 месяцев при осуществлении банковской и (или) иных видов деятельности, предусмотренных законодательством;</w:t>
      </w:r>
    </w:p>
    <w:p w:rsidR="00376EAB" w:rsidRPr="00376EAB" w:rsidRDefault="00376EAB" w:rsidP="00376EAB">
      <w:pPr>
        <w:pStyle w:val="newncpi"/>
      </w:pPr>
      <w:r w:rsidRPr="00376EAB">
        <w:t xml:space="preserve">ожидается получение экономических выгод в </w:t>
      </w:r>
      <w:proofErr w:type="gramStart"/>
      <w:r w:rsidRPr="00376EAB">
        <w:t>будущем</w:t>
      </w:r>
      <w:proofErr w:type="gramEnd"/>
      <w:r w:rsidRPr="00376EAB">
        <w:t xml:space="preserve"> от использования активов;</w:t>
      </w:r>
    </w:p>
    <w:p w:rsidR="00376EAB" w:rsidRPr="00376EAB" w:rsidRDefault="00376EAB" w:rsidP="00376EAB">
      <w:pPr>
        <w:pStyle w:val="newncpi"/>
      </w:pPr>
      <w:r w:rsidRPr="00376EAB">
        <w:t>первоначальная стоимость активов может быть надежно определена;</w:t>
      </w:r>
    </w:p>
    <w:p w:rsidR="00376EAB" w:rsidRPr="00376EAB" w:rsidRDefault="00376EAB" w:rsidP="00376EAB">
      <w:pPr>
        <w:pStyle w:val="newncpi"/>
      </w:pPr>
      <w:r w:rsidRPr="00376EAB">
        <w:t xml:space="preserve">не предполагается отчуждение активов в течение 12 месяцев </w:t>
      </w:r>
      <w:proofErr w:type="gramStart"/>
      <w:r w:rsidRPr="00376EAB">
        <w:t>с даты приобретения</w:t>
      </w:r>
      <w:proofErr w:type="gramEnd"/>
      <w:r w:rsidRPr="00376EAB">
        <w:t>.</w:t>
      </w:r>
    </w:p>
    <w:p w:rsidR="00376EAB" w:rsidRPr="00376EAB" w:rsidRDefault="00376EAB" w:rsidP="00376EAB">
      <w:pPr>
        <w:pStyle w:val="point"/>
      </w:pPr>
      <w:r w:rsidRPr="00376EAB">
        <w:t>7. Единицей бухгалтерского учета основных средств является инвентарный объект основных средств, то есть объект со всеми приспособлениями и принадлежностями, или отдельный конструктивно обособленный предмет, а также обособленный комплекс конструктивно сочлененных предметов, представляющих собой единое целое, предназначенный для выполнения определенных самостоятельных функций.</w:t>
      </w:r>
    </w:p>
    <w:p w:rsidR="00376EAB" w:rsidRPr="00376EAB" w:rsidRDefault="00376EAB" w:rsidP="00376EAB">
      <w:pPr>
        <w:pStyle w:val="newncpi"/>
      </w:pPr>
      <w:r w:rsidRPr="00376EAB">
        <w:t>Комплексом конструктивно сочлененных предметов (далее - комплекс) является один или несколько предметов, имеющих общие приспособления и принадлежности, общее управление, смонтированных на одном фундаменте, в результате чего каждый входящий в комплекс предмет может выполнять определенные функции только в составе комплекса.</w:t>
      </w:r>
    </w:p>
    <w:p w:rsidR="00376EAB" w:rsidRPr="00376EAB" w:rsidRDefault="00376EAB" w:rsidP="00376EAB">
      <w:pPr>
        <w:pStyle w:val="newncpi"/>
      </w:pPr>
      <w:r w:rsidRPr="00376EAB">
        <w:t>В случае наличия у основного средства нескольких частей, имеющих различные сроки полезного использования, каждая из этих частей признается в бухгалтерском учете как отдельный инвентарный объект основных сре</w:t>
      </w:r>
      <w:proofErr w:type="gramStart"/>
      <w:r w:rsidRPr="00376EAB">
        <w:t>дств пр</w:t>
      </w:r>
      <w:proofErr w:type="gramEnd"/>
      <w:r w:rsidRPr="00376EAB">
        <w:t>и соблюдении условий, указанных в частях первой и второй настоящего пункта.</w:t>
      </w:r>
    </w:p>
    <w:p w:rsidR="00376EAB" w:rsidRPr="00376EAB" w:rsidRDefault="00376EAB" w:rsidP="00376EAB">
      <w:pPr>
        <w:pStyle w:val="point"/>
      </w:pPr>
      <w:r w:rsidRPr="00376EAB">
        <w:t>8. Основное средство, находящееся в общей долевой собственности банка и других лиц, признается в бухгалтерском учете банка как основное средство в соответствующей доле.</w:t>
      </w:r>
    </w:p>
    <w:p w:rsidR="00376EAB" w:rsidRPr="00376EAB" w:rsidRDefault="00376EAB" w:rsidP="00376EAB">
      <w:pPr>
        <w:pStyle w:val="point"/>
      </w:pPr>
      <w:bookmarkStart w:id="11" w:name="a13"/>
      <w:bookmarkEnd w:id="11"/>
      <w:r w:rsidRPr="00376EAB">
        <w:t xml:space="preserve">9. Приобретаемые банком земельные участки признаются в бухгалтерском </w:t>
      </w:r>
      <w:proofErr w:type="gramStart"/>
      <w:r w:rsidRPr="00376EAB">
        <w:t>учете</w:t>
      </w:r>
      <w:proofErr w:type="gramEnd"/>
      <w:r w:rsidRPr="00376EAB">
        <w:t xml:space="preserve"> в качестве основных средств.</w:t>
      </w:r>
    </w:p>
    <w:p w:rsidR="00376EAB" w:rsidRPr="00376EAB" w:rsidRDefault="00376EAB" w:rsidP="00376EAB">
      <w:pPr>
        <w:pStyle w:val="point"/>
      </w:pPr>
      <w:bookmarkStart w:id="12" w:name="a14"/>
      <w:bookmarkEnd w:id="12"/>
      <w:r w:rsidRPr="00376EAB">
        <w:t xml:space="preserve">10. Оборудование, требующее монтажа, признается в бухгалтерском </w:t>
      </w:r>
      <w:proofErr w:type="gramStart"/>
      <w:r w:rsidRPr="00376EAB">
        <w:t>учете</w:t>
      </w:r>
      <w:proofErr w:type="gramEnd"/>
      <w:r w:rsidRPr="00376EAB">
        <w:t xml:space="preserve"> в качестве основных средств после монтажа и передачи в эксплуатацию в порядке, установленном законодательством.</w:t>
      </w:r>
    </w:p>
    <w:p w:rsidR="00376EAB" w:rsidRPr="00376EAB" w:rsidRDefault="00376EAB" w:rsidP="00376EAB">
      <w:pPr>
        <w:pStyle w:val="point"/>
      </w:pPr>
      <w:r w:rsidRPr="00376EAB">
        <w:t xml:space="preserve">11. Библиотечные фонды признаются в бухгалтерском </w:t>
      </w:r>
      <w:proofErr w:type="gramStart"/>
      <w:r w:rsidRPr="00376EAB">
        <w:t>учете</w:t>
      </w:r>
      <w:proofErr w:type="gramEnd"/>
      <w:r w:rsidRPr="00376EAB">
        <w:t xml:space="preserve"> в соответствии с требованиями </w:t>
      </w:r>
      <w:proofErr w:type="spellStart"/>
      <w:r w:rsidRPr="00376EAB">
        <w:t>Iнструкцыi</w:t>
      </w:r>
      <w:proofErr w:type="spellEnd"/>
      <w:r w:rsidRPr="00376EAB">
        <w:t xml:space="preserve"> па </w:t>
      </w:r>
      <w:proofErr w:type="spellStart"/>
      <w:r w:rsidRPr="00376EAB">
        <w:t>ўлiку</w:t>
      </w:r>
      <w:proofErr w:type="spellEnd"/>
      <w:r w:rsidRPr="00376EAB">
        <w:t xml:space="preserve"> i </w:t>
      </w:r>
      <w:proofErr w:type="spellStart"/>
      <w:r w:rsidRPr="00376EAB">
        <w:t>захаванню</w:t>
      </w:r>
      <w:proofErr w:type="spellEnd"/>
      <w:r w:rsidRPr="00376EAB">
        <w:t xml:space="preserve"> </w:t>
      </w:r>
      <w:proofErr w:type="spellStart"/>
      <w:r w:rsidRPr="00376EAB">
        <w:t>бiблiятэчных</w:t>
      </w:r>
      <w:proofErr w:type="spellEnd"/>
      <w:r w:rsidRPr="00376EAB">
        <w:t xml:space="preserve"> </w:t>
      </w:r>
      <w:proofErr w:type="spellStart"/>
      <w:r w:rsidRPr="00376EAB">
        <w:t>фондаў</w:t>
      </w:r>
      <w:proofErr w:type="spellEnd"/>
      <w:r w:rsidRPr="00376EAB">
        <w:t xml:space="preserve"> у </w:t>
      </w:r>
      <w:proofErr w:type="spellStart"/>
      <w:r w:rsidRPr="00376EAB">
        <w:t>Рэспублiцы</w:t>
      </w:r>
      <w:proofErr w:type="spellEnd"/>
      <w:r w:rsidRPr="00376EAB">
        <w:t xml:space="preserve"> Беларусь, утвержденной приказом Министерства культуры Республики Беларусь от 28 августа 1998 г. № 300 (Национальный реестр правовых актов Республики Беларусь, 2002 г., № 4, 8/7548).</w:t>
      </w:r>
    </w:p>
    <w:p w:rsidR="00376EAB" w:rsidRPr="00376EAB" w:rsidRDefault="00376EAB" w:rsidP="00376EAB">
      <w:pPr>
        <w:pStyle w:val="point"/>
      </w:pPr>
      <w:r w:rsidRPr="00376EAB">
        <w:t xml:space="preserve">12. Основные средства поступают в банк в </w:t>
      </w:r>
      <w:proofErr w:type="gramStart"/>
      <w:r w:rsidRPr="00376EAB">
        <w:t>случаях</w:t>
      </w:r>
      <w:proofErr w:type="gramEnd"/>
      <w:r w:rsidRPr="00376EAB">
        <w:t>:</w:t>
      </w:r>
    </w:p>
    <w:p w:rsidR="00376EAB" w:rsidRPr="00376EAB" w:rsidRDefault="00376EAB" w:rsidP="00376EAB">
      <w:pPr>
        <w:pStyle w:val="newncpi"/>
      </w:pPr>
      <w:r w:rsidRPr="00376EAB">
        <w:t>приобретения за плату у юридических и физических лиц;</w:t>
      </w:r>
    </w:p>
    <w:p w:rsidR="00376EAB" w:rsidRPr="00376EAB" w:rsidRDefault="00376EAB" w:rsidP="00376EAB">
      <w:pPr>
        <w:pStyle w:val="newncpi"/>
      </w:pPr>
      <w:r w:rsidRPr="00376EAB">
        <w:t>создания;</w:t>
      </w:r>
    </w:p>
    <w:p w:rsidR="00376EAB" w:rsidRPr="00376EAB" w:rsidRDefault="00376EAB" w:rsidP="00376EAB">
      <w:pPr>
        <w:pStyle w:val="newncpi"/>
      </w:pPr>
      <w:r w:rsidRPr="00376EAB">
        <w:t xml:space="preserve">внесения учредителями (участниками) в </w:t>
      </w:r>
      <w:proofErr w:type="gramStart"/>
      <w:r w:rsidRPr="00376EAB">
        <w:t>качестве</w:t>
      </w:r>
      <w:proofErr w:type="gramEnd"/>
      <w:r w:rsidRPr="00376EAB">
        <w:t xml:space="preserve"> </w:t>
      </w:r>
      <w:proofErr w:type="spellStart"/>
      <w:r w:rsidRPr="00376EAB">
        <w:t>неденежного</w:t>
      </w:r>
      <w:proofErr w:type="spellEnd"/>
      <w:r w:rsidRPr="00376EAB">
        <w:t xml:space="preserve"> вклада в уставный фонд;</w:t>
      </w:r>
    </w:p>
    <w:p w:rsidR="00376EAB" w:rsidRPr="00376EAB" w:rsidRDefault="00376EAB" w:rsidP="00376EAB">
      <w:pPr>
        <w:pStyle w:val="newncpi"/>
      </w:pPr>
      <w:r w:rsidRPr="00376EAB">
        <w:t>получения безвозмездно;</w:t>
      </w:r>
    </w:p>
    <w:p w:rsidR="00376EAB" w:rsidRPr="00376EAB" w:rsidRDefault="00376EAB" w:rsidP="00376EAB">
      <w:pPr>
        <w:pStyle w:val="newncpi"/>
      </w:pPr>
      <w:r w:rsidRPr="00376EAB">
        <w:t>получения в обмен на другие активы;</w:t>
      </w:r>
    </w:p>
    <w:p w:rsidR="00376EAB" w:rsidRPr="00376EAB" w:rsidRDefault="00376EAB" w:rsidP="00376EAB">
      <w:pPr>
        <w:pStyle w:val="newncpi"/>
      </w:pPr>
      <w:r w:rsidRPr="00376EAB">
        <w:t>выявления излишков при инвентаризации;</w:t>
      </w:r>
    </w:p>
    <w:p w:rsidR="00376EAB" w:rsidRPr="00376EAB" w:rsidRDefault="00376EAB" w:rsidP="00376EAB">
      <w:pPr>
        <w:pStyle w:val="newncpi"/>
      </w:pPr>
      <w:r w:rsidRPr="00376EAB">
        <w:t>иных случаях, предусмотренных законодательством.</w:t>
      </w:r>
    </w:p>
    <w:p w:rsidR="00376EAB" w:rsidRPr="00376EAB" w:rsidRDefault="00376EAB" w:rsidP="00376EAB">
      <w:pPr>
        <w:pStyle w:val="point"/>
      </w:pPr>
      <w:bookmarkStart w:id="13" w:name="a16"/>
      <w:bookmarkEnd w:id="13"/>
      <w:r w:rsidRPr="00376EAB">
        <w:t xml:space="preserve">13. Основные средства признаются в бухгалтерском </w:t>
      </w:r>
      <w:proofErr w:type="gramStart"/>
      <w:r w:rsidRPr="00376EAB">
        <w:t>учете</w:t>
      </w:r>
      <w:proofErr w:type="gramEnd"/>
      <w:r w:rsidRPr="00376EAB">
        <w:t xml:space="preserve"> по первоначальной стоимости.</w:t>
      </w:r>
    </w:p>
    <w:p w:rsidR="00376EAB" w:rsidRPr="00376EAB" w:rsidRDefault="00376EAB" w:rsidP="00376EAB">
      <w:pPr>
        <w:pStyle w:val="point"/>
      </w:pPr>
      <w:bookmarkStart w:id="14" w:name="a24"/>
      <w:bookmarkEnd w:id="14"/>
      <w:r w:rsidRPr="00376EAB">
        <w:t>14. Первоначальной стоимостью основных средств, приобретенных за плату, признается сумма фактических затрат на приобретение основных средств, включая:</w:t>
      </w:r>
    </w:p>
    <w:p w:rsidR="00376EAB" w:rsidRPr="00376EAB" w:rsidRDefault="00376EAB" w:rsidP="00376EAB">
      <w:pPr>
        <w:pStyle w:val="newncpi"/>
      </w:pPr>
      <w:r w:rsidRPr="00376EAB">
        <w:t>стоимость приобретения основных средств;</w:t>
      </w:r>
    </w:p>
    <w:p w:rsidR="00376EAB" w:rsidRPr="00376EAB" w:rsidRDefault="00376EAB" w:rsidP="00376EAB">
      <w:pPr>
        <w:pStyle w:val="newncpi"/>
      </w:pPr>
      <w:r w:rsidRPr="00376EAB">
        <w:t>таможенные сборы и пошлины;</w:t>
      </w:r>
    </w:p>
    <w:p w:rsidR="00376EAB" w:rsidRPr="00376EAB" w:rsidRDefault="00376EAB" w:rsidP="00376EAB">
      <w:pPr>
        <w:pStyle w:val="newncpi"/>
      </w:pPr>
      <w:r w:rsidRPr="00376EAB">
        <w:lastRenderedPageBreak/>
        <w:t xml:space="preserve">проценты по кредитам и займам, полученным и направленным на приобретение основных средств в </w:t>
      </w:r>
      <w:proofErr w:type="gramStart"/>
      <w:r w:rsidRPr="00376EAB">
        <w:t>соответствии</w:t>
      </w:r>
      <w:proofErr w:type="gramEnd"/>
      <w:r w:rsidRPr="00376EAB">
        <w:t xml:space="preserve"> с законодательством;</w:t>
      </w:r>
    </w:p>
    <w:p w:rsidR="00376EAB" w:rsidRPr="00376EAB" w:rsidRDefault="00376EAB" w:rsidP="00376EAB">
      <w:pPr>
        <w:pStyle w:val="newncpi"/>
      </w:pPr>
      <w:r w:rsidRPr="00376EAB">
        <w:t>затраты, связанные с приведением основных средств в состояние, пригодное для использования, в том числе затраты на услуги других лиц, затраты на выплату вознаграждений работникам по гражданско-правовым договорам, затраты на подготовку площадки, доставку, погрузку, разгрузку, установку, сборку и монтаж, затраты по страхованию основных сре</w:t>
      </w:r>
      <w:proofErr w:type="gramStart"/>
      <w:r w:rsidRPr="00376EAB">
        <w:t>дств пр</w:t>
      </w:r>
      <w:proofErr w:type="gramEnd"/>
      <w:r w:rsidRPr="00376EAB">
        <w:t>и перевозке;</w:t>
      </w:r>
    </w:p>
    <w:p w:rsidR="00376EAB" w:rsidRPr="00376EAB" w:rsidRDefault="00376EAB" w:rsidP="00376EAB">
      <w:pPr>
        <w:pStyle w:val="newncpi"/>
      </w:pPr>
      <w:r w:rsidRPr="00376EAB">
        <w:t>иные затраты, непосредственно связанные с приобретением, приведением основных средств в состояние, пригодное для использования.</w:t>
      </w:r>
    </w:p>
    <w:p w:rsidR="00376EAB" w:rsidRPr="00376EAB" w:rsidRDefault="00376EAB" w:rsidP="00376EAB">
      <w:pPr>
        <w:pStyle w:val="point"/>
      </w:pPr>
      <w:bookmarkStart w:id="15" w:name="a25"/>
      <w:bookmarkEnd w:id="15"/>
      <w:r w:rsidRPr="00376EAB">
        <w:t>15. Первоначальная стоимость основных сре</w:t>
      </w:r>
      <w:proofErr w:type="gramStart"/>
      <w:r w:rsidRPr="00376EAB">
        <w:t>дств пр</w:t>
      </w:r>
      <w:proofErr w:type="gramEnd"/>
      <w:r w:rsidRPr="00376EAB">
        <w:t>и их создании определяется исходя из фактических затрат на их создание, за исключением случаев, установленных законодательством.</w:t>
      </w:r>
    </w:p>
    <w:p w:rsidR="00376EAB" w:rsidRPr="00376EAB" w:rsidRDefault="00376EAB" w:rsidP="00376EAB">
      <w:pPr>
        <w:pStyle w:val="newncpi"/>
      </w:pPr>
      <w:proofErr w:type="gramStart"/>
      <w:r w:rsidRPr="00376EAB">
        <w:t xml:space="preserve">При определении стоимости объекта строительства в бухгалтерском учете и организации бухгалтерского учета затрат на его создание банки руководствуются </w:t>
      </w:r>
      <w:r w:rsidRPr="00376EAB">
        <w:t>Инструкцией</w:t>
      </w:r>
      <w:r w:rsidRPr="00376EAB">
        <w:t xml:space="preserve"> о порядке определения стоимости объекта строительства в бухгалтерском учете, утвержденной постановлением Министерства архитектуры и строительства Республики Беларусь от 14 мая 2007 г. № 10 (Национальный реестр правовых актов Республики Беларусь, 2007 г., № 147, 8/16623).</w:t>
      </w:r>
      <w:proofErr w:type="gramEnd"/>
    </w:p>
    <w:p w:rsidR="00376EAB" w:rsidRPr="00376EAB" w:rsidRDefault="00376EAB" w:rsidP="00376EAB">
      <w:pPr>
        <w:pStyle w:val="point"/>
      </w:pPr>
      <w:bookmarkStart w:id="16" w:name="a17"/>
      <w:bookmarkEnd w:id="16"/>
      <w:r w:rsidRPr="00376EAB">
        <w:t>16. В первоначальную стоимость основных средств может быть включена расчетная оценка затрат на демонтаж и ликвидацию основного средства, восстановление природных ресурсов на занимаемом основным средством земельном участке в случае, если такие обязательства при приобретении данного основного средства вытекают из соответствующего договора или законодательства.</w:t>
      </w:r>
    </w:p>
    <w:p w:rsidR="00376EAB" w:rsidRPr="00376EAB" w:rsidRDefault="00376EAB" w:rsidP="00376EAB">
      <w:pPr>
        <w:pStyle w:val="newncpi"/>
      </w:pPr>
      <w:proofErr w:type="gramStart"/>
      <w:r w:rsidRPr="00376EAB">
        <w:t xml:space="preserve">Расчетная оценка затрат на демонтаж и ликвидацию основных средств, восстановление природных ресурсов на занимаемом основными средствами земельном участке и формирование резерва по выводу из эксплуатации основных средств производится с применением требований Национального </w:t>
      </w:r>
      <w:r w:rsidRPr="00376EAB">
        <w:t>стандарта</w:t>
      </w:r>
      <w:r w:rsidRPr="00376EAB">
        <w:t xml:space="preserve"> финансовой отчетности 37 «Резервы, условные обязательства и условные активы» (НСФО 37) для банковской системы, утвержденного постановлением Совета директоров Национального банка Республики Беларусь от 30 июня 2004 г</w:t>
      </w:r>
      <w:proofErr w:type="gramEnd"/>
      <w:r w:rsidRPr="00376EAB">
        <w:t>. № 209.</w:t>
      </w:r>
    </w:p>
    <w:p w:rsidR="00376EAB" w:rsidRPr="00376EAB" w:rsidRDefault="00376EAB" w:rsidP="00376EAB">
      <w:pPr>
        <w:pStyle w:val="point"/>
      </w:pPr>
      <w:bookmarkStart w:id="17" w:name="a26"/>
      <w:bookmarkEnd w:id="17"/>
      <w:r w:rsidRPr="00376EAB">
        <w:t xml:space="preserve">17. Первоначальная стоимость основных средств, внесенных в </w:t>
      </w:r>
      <w:proofErr w:type="gramStart"/>
      <w:r w:rsidRPr="00376EAB">
        <w:t>качестве</w:t>
      </w:r>
      <w:proofErr w:type="gramEnd"/>
      <w:r w:rsidRPr="00376EAB">
        <w:t xml:space="preserve"> </w:t>
      </w:r>
      <w:proofErr w:type="spellStart"/>
      <w:r w:rsidRPr="00376EAB">
        <w:t>неденежного</w:t>
      </w:r>
      <w:proofErr w:type="spellEnd"/>
      <w:r w:rsidRPr="00376EAB">
        <w:t xml:space="preserve"> вклада в уставный фонд банка, определяется исходя из оценки их стоимости, произведенной в соответствии с законодательством, с учетом затрат, непосредственно связанных с приведением основных средств в состояние, пригодное для использования.</w:t>
      </w:r>
    </w:p>
    <w:p w:rsidR="00376EAB" w:rsidRPr="00376EAB" w:rsidRDefault="00376EAB" w:rsidP="00376EAB">
      <w:pPr>
        <w:pStyle w:val="point"/>
      </w:pPr>
      <w:bookmarkStart w:id="18" w:name="a27"/>
      <w:bookmarkEnd w:id="18"/>
      <w:r w:rsidRPr="00376EAB">
        <w:t>18. Первоначальная стоимость безвозмездно полученных основных средств определяется исходя из их текущей рыночной стоимости на дату признания в бухгалтерском учете с учетом затрат, непосредственно связанных с приведением основных средств в состояние, пригодное для использования.</w:t>
      </w:r>
    </w:p>
    <w:p w:rsidR="00376EAB" w:rsidRPr="00376EAB" w:rsidRDefault="00376EAB" w:rsidP="00376EAB">
      <w:pPr>
        <w:pStyle w:val="point"/>
      </w:pPr>
      <w:r w:rsidRPr="00376EAB">
        <w:t xml:space="preserve">19. Первоначальная стоимость основных средств, полученных в обмен на другие </w:t>
      </w:r>
      <w:proofErr w:type="spellStart"/>
      <w:r w:rsidRPr="00376EAB">
        <w:t>неденежные</w:t>
      </w:r>
      <w:proofErr w:type="spellEnd"/>
      <w:r w:rsidRPr="00376EAB">
        <w:t xml:space="preserve"> активы, определяется исходя из стоимости передаваемых или подлежащих передаче </w:t>
      </w:r>
      <w:proofErr w:type="spellStart"/>
      <w:r w:rsidRPr="00376EAB">
        <w:t>неденежных</w:t>
      </w:r>
      <w:proofErr w:type="spellEnd"/>
      <w:r w:rsidRPr="00376EAB">
        <w:t xml:space="preserve"> активов, по которой они были отражены в бухгалтерском учете передающей стороны, с учетом затрат, непосредственно связанных с приведением основных средств в состояние, пригодное для использования.</w:t>
      </w:r>
    </w:p>
    <w:p w:rsidR="00376EAB" w:rsidRPr="00376EAB" w:rsidRDefault="00376EAB" w:rsidP="00376EAB">
      <w:pPr>
        <w:pStyle w:val="point"/>
      </w:pPr>
      <w:bookmarkStart w:id="19" w:name="a28"/>
      <w:bookmarkEnd w:id="19"/>
      <w:r w:rsidRPr="00376EAB">
        <w:t xml:space="preserve">20. Первоначальная стоимость выявленных при инвентаризации излишков основных средств определяется на дату проведения инвентаризации на основании заключения об их оценке, проведенной юридическим лицом или индивидуальным предпринимателем, </w:t>
      </w:r>
      <w:proofErr w:type="gramStart"/>
      <w:r w:rsidRPr="00376EAB">
        <w:t>осуществляющими</w:t>
      </w:r>
      <w:proofErr w:type="gramEnd"/>
      <w:r w:rsidRPr="00376EAB">
        <w:t xml:space="preserve"> оценочную деятельность, или банком самостоятельно исходя из текущей рыночной стоимости аналогичных активов, подтвержденной документально (прейскуранты, бюллетени, каталоги и иные документы).</w:t>
      </w:r>
    </w:p>
    <w:p w:rsidR="00376EAB" w:rsidRPr="00376EAB" w:rsidRDefault="00376EAB" w:rsidP="00376EAB">
      <w:pPr>
        <w:pStyle w:val="point"/>
      </w:pPr>
      <w:r w:rsidRPr="00376EAB">
        <w:t xml:space="preserve">21. Основные средства, приобретенные за иностранную валюту, признаются в бухгалтерском </w:t>
      </w:r>
      <w:proofErr w:type="gramStart"/>
      <w:r w:rsidRPr="00376EAB">
        <w:t>учете</w:t>
      </w:r>
      <w:proofErr w:type="gramEnd"/>
      <w:r w:rsidRPr="00376EAB">
        <w:t xml:space="preserve"> в соответствии с требованиями законодательства и Национального </w:t>
      </w:r>
      <w:r w:rsidRPr="00376EAB">
        <w:t>стандарта</w:t>
      </w:r>
      <w:r w:rsidRPr="00376EAB">
        <w:t xml:space="preserve"> финансовой отчетности 21 «Влияние изменений валютных курсов» (НСФО 21).</w:t>
      </w:r>
    </w:p>
    <w:p w:rsidR="00376EAB" w:rsidRPr="00376EAB" w:rsidRDefault="00376EAB" w:rsidP="00376EAB">
      <w:pPr>
        <w:pStyle w:val="point"/>
      </w:pPr>
      <w:bookmarkStart w:id="20" w:name="a15"/>
      <w:bookmarkEnd w:id="20"/>
      <w:r w:rsidRPr="00376EAB">
        <w:lastRenderedPageBreak/>
        <w:t>22. Формирование первоначальной стоимости основного средства осуществляется до его ввода в эксплуатацию.</w:t>
      </w:r>
    </w:p>
    <w:p w:rsidR="00376EAB" w:rsidRPr="00376EAB" w:rsidRDefault="00376EAB" w:rsidP="00376EAB">
      <w:pPr>
        <w:pStyle w:val="newncpi"/>
      </w:pPr>
      <w:proofErr w:type="gramStart"/>
      <w:r w:rsidRPr="00376EAB">
        <w:t>Активы, принимаемые к бухгалтерскому учету в качестве основных средств, до их обязательной государственной регистрации, сертификации и т.п. признаются в бухгалтерском учете в качестве вложений в основные средства.</w:t>
      </w:r>
      <w:proofErr w:type="gramEnd"/>
    </w:p>
    <w:p w:rsidR="00376EAB" w:rsidRPr="00376EAB" w:rsidRDefault="00376EAB" w:rsidP="00376EAB">
      <w:pPr>
        <w:pStyle w:val="chapter"/>
      </w:pPr>
      <w:bookmarkStart w:id="21" w:name="a5"/>
      <w:bookmarkEnd w:id="21"/>
      <w:r w:rsidRPr="00376EAB">
        <w:t>ГЛАВА 3</w:t>
      </w:r>
      <w:r w:rsidRPr="00376EAB">
        <w:br/>
        <w:t>ПОСЛЕДУЮЩАЯ ОЦЕНКА И АМОРТИЗАЦИЯ ОСНОВНЫХ СРЕДСТВ</w:t>
      </w:r>
    </w:p>
    <w:p w:rsidR="00376EAB" w:rsidRPr="00376EAB" w:rsidRDefault="00376EAB" w:rsidP="00376EAB">
      <w:pPr>
        <w:pStyle w:val="point"/>
      </w:pPr>
      <w:bookmarkStart w:id="22" w:name="a18"/>
      <w:bookmarkEnd w:id="22"/>
      <w:r w:rsidRPr="00376EAB">
        <w:t>23. Первоначальная стоимость основных средств не подлежит изменению, за исключением случаев:</w:t>
      </w:r>
    </w:p>
    <w:p w:rsidR="00376EAB" w:rsidRPr="00376EAB" w:rsidRDefault="00376EAB" w:rsidP="00376EAB">
      <w:pPr>
        <w:pStyle w:val="newncpi"/>
      </w:pPr>
      <w:r w:rsidRPr="00376EAB">
        <w:t>реконструкции (модернизации, реставрации) основных средств, проведения иных аналогичных работ;</w:t>
      </w:r>
    </w:p>
    <w:p w:rsidR="00376EAB" w:rsidRPr="00376EAB" w:rsidRDefault="00376EAB" w:rsidP="00376EAB">
      <w:pPr>
        <w:pStyle w:val="newncpi"/>
      </w:pPr>
      <w:r w:rsidRPr="00376EAB">
        <w:t>частичной ликвидации основных средств;</w:t>
      </w:r>
    </w:p>
    <w:p w:rsidR="00376EAB" w:rsidRPr="00376EAB" w:rsidRDefault="00376EAB" w:rsidP="00376EAB">
      <w:pPr>
        <w:pStyle w:val="newncpi"/>
      </w:pPr>
      <w:r w:rsidRPr="00376EAB">
        <w:t xml:space="preserve">переоценки основных средств в </w:t>
      </w:r>
      <w:proofErr w:type="gramStart"/>
      <w:r w:rsidRPr="00376EAB">
        <w:t>соответствии</w:t>
      </w:r>
      <w:proofErr w:type="gramEnd"/>
      <w:r w:rsidRPr="00376EAB">
        <w:t xml:space="preserve"> с законодательством;</w:t>
      </w:r>
    </w:p>
    <w:p w:rsidR="00376EAB" w:rsidRPr="00376EAB" w:rsidRDefault="00376EAB" w:rsidP="00376EAB">
      <w:pPr>
        <w:pStyle w:val="newncpi"/>
      </w:pPr>
      <w:r w:rsidRPr="00376EAB">
        <w:t>иных случаев, установленных законодательством.</w:t>
      </w:r>
    </w:p>
    <w:p w:rsidR="00376EAB" w:rsidRPr="00376EAB" w:rsidRDefault="00376EAB" w:rsidP="00376EAB">
      <w:pPr>
        <w:pStyle w:val="point"/>
      </w:pPr>
      <w:r w:rsidRPr="00376EAB">
        <w:t>24. </w:t>
      </w:r>
      <w:proofErr w:type="gramStart"/>
      <w:r w:rsidRPr="00376EAB">
        <w:t>Материалы, замененные в результате реконструкции (модернизации, реставрации) основных средств, проведения иных аналогичных работ и пригодные к дальнейшему использованию, подлежат признанию в бухгалтерском учете по текущей рыночной стоимости материалов аналогичного назначения с учетом годности к использованию.</w:t>
      </w:r>
      <w:proofErr w:type="gramEnd"/>
      <w:r w:rsidRPr="00376EAB">
        <w:t xml:space="preserve"> При этом затраты, связанные с реконструкцией (модернизацией, реставрацией) основных средств, проведением иных аналогичных работ, уменьшаются на стоимость вышеуказанных материалов.</w:t>
      </w:r>
    </w:p>
    <w:p w:rsidR="00376EAB" w:rsidRPr="00376EAB" w:rsidRDefault="00376EAB" w:rsidP="00376EAB">
      <w:pPr>
        <w:pStyle w:val="newncpi"/>
      </w:pPr>
      <w:r w:rsidRPr="00376EAB">
        <w:t>В случае наличия у основного средства нескольких частей, имеющих различные сроки полезного использования, замена каждой такой части учитывается как выбытие и приобретение отдельного инвентарного объекта основных средств.</w:t>
      </w:r>
    </w:p>
    <w:p w:rsidR="00376EAB" w:rsidRPr="00376EAB" w:rsidRDefault="00376EAB" w:rsidP="00376EAB">
      <w:pPr>
        <w:pStyle w:val="point"/>
      </w:pPr>
      <w:r w:rsidRPr="00376EAB">
        <w:t>25. В случае частичной ликвидации основного средства его первоначальная (переоцененная) стоимость и накопленная амортизация уменьшаются соответственно на сумму первоначальной (переоцененной) стоимости и сумму амортизации ликвидированной части основного средства.</w:t>
      </w:r>
    </w:p>
    <w:p w:rsidR="00376EAB" w:rsidRPr="00376EAB" w:rsidRDefault="00376EAB" w:rsidP="00376EAB">
      <w:pPr>
        <w:pStyle w:val="newncpi"/>
      </w:pPr>
      <w:r w:rsidRPr="00376EAB">
        <w:t xml:space="preserve">При частичной ликвидации оборудования, входящего в состав основного средства, прекращается использование части объекта с соответствующим изменением его технико-экономических показателей и </w:t>
      </w:r>
      <w:proofErr w:type="gramStart"/>
      <w:r w:rsidRPr="00376EAB">
        <w:t>определяются</w:t>
      </w:r>
      <w:proofErr w:type="gramEnd"/>
      <w:r w:rsidRPr="00376EAB">
        <w:t xml:space="preserve"> стоимость выбывающей части основного средства, а также сумма накопленной амортизации, относящаяся к выбывающей части.</w:t>
      </w:r>
    </w:p>
    <w:p w:rsidR="00376EAB" w:rsidRPr="00376EAB" w:rsidRDefault="00376EAB" w:rsidP="00376EAB">
      <w:pPr>
        <w:pStyle w:val="newncpi"/>
      </w:pPr>
      <w:r w:rsidRPr="00376EAB">
        <w:t xml:space="preserve">Банк может самостоятельно провести оценку выбывающих объектов в </w:t>
      </w:r>
      <w:proofErr w:type="gramStart"/>
      <w:r w:rsidRPr="00376EAB">
        <w:t>результате</w:t>
      </w:r>
      <w:proofErr w:type="gramEnd"/>
      <w:r w:rsidRPr="00376EAB">
        <w:t xml:space="preserve"> частичной ликвидации.</w:t>
      </w:r>
    </w:p>
    <w:p w:rsidR="00376EAB" w:rsidRPr="00376EAB" w:rsidRDefault="00376EAB" w:rsidP="00376EAB">
      <w:pPr>
        <w:pStyle w:val="newncpi"/>
      </w:pPr>
      <w:proofErr w:type="gramStart"/>
      <w:r w:rsidRPr="00376EAB">
        <w:t>В случае необходимости разделения стоимости или выделения из стоимости инвентарного объекта основных средств стоимости приспособлений, принадлежностей, обособленных или сочлененных объектов, составляющих вместе с ним один инвентарный объект, такое разделение (выделение) стоимости производится по удельному весу, рассчитанному на основании проектно-сметной документации или заключения об оценке первоначальной стоимости каждого объекта, входящего в состав инвентарного объекта.</w:t>
      </w:r>
      <w:proofErr w:type="gramEnd"/>
    </w:p>
    <w:p w:rsidR="00376EAB" w:rsidRPr="00376EAB" w:rsidRDefault="00376EAB" w:rsidP="00376EAB">
      <w:pPr>
        <w:pStyle w:val="point"/>
      </w:pPr>
      <w:r w:rsidRPr="00376EAB">
        <w:t xml:space="preserve">26. Затраты, связанные с поддержанием основных средств в </w:t>
      </w:r>
      <w:proofErr w:type="gramStart"/>
      <w:r w:rsidRPr="00376EAB">
        <w:t>рабочем</w:t>
      </w:r>
      <w:proofErr w:type="gramEnd"/>
      <w:r w:rsidRPr="00376EAB">
        <w:t xml:space="preserve"> состоянии и их техническим обслуживанием, включая проведение всех видов ремонта, признаются в бухгалтерском учете в качестве расходов.</w:t>
      </w:r>
    </w:p>
    <w:p w:rsidR="00376EAB" w:rsidRPr="00376EAB" w:rsidRDefault="00376EAB" w:rsidP="00376EAB">
      <w:pPr>
        <w:pStyle w:val="point"/>
      </w:pPr>
      <w:bookmarkStart w:id="23" w:name="a19"/>
      <w:bookmarkEnd w:id="23"/>
      <w:r w:rsidRPr="00376EAB">
        <w:t xml:space="preserve">27. Последующая оценка основных средств может осуществляться </w:t>
      </w:r>
      <w:proofErr w:type="gramStart"/>
      <w:r w:rsidRPr="00376EAB">
        <w:t>по</w:t>
      </w:r>
      <w:proofErr w:type="gramEnd"/>
      <w:r w:rsidRPr="00376EAB">
        <w:t>:</w:t>
      </w:r>
    </w:p>
    <w:p w:rsidR="00376EAB" w:rsidRPr="00376EAB" w:rsidRDefault="00376EAB" w:rsidP="00376EAB">
      <w:pPr>
        <w:pStyle w:val="newncpi"/>
      </w:pPr>
      <w:r w:rsidRPr="00376EAB">
        <w:t>первоначальной стоимости, если проведение переоценки не является обязательным в соответствии с законодательством;</w:t>
      </w:r>
    </w:p>
    <w:p w:rsidR="00376EAB" w:rsidRPr="00376EAB" w:rsidRDefault="00376EAB" w:rsidP="00376EAB">
      <w:pPr>
        <w:pStyle w:val="newncpi"/>
      </w:pPr>
      <w:r w:rsidRPr="00376EAB">
        <w:t>переоцененной стоимости.</w:t>
      </w:r>
    </w:p>
    <w:p w:rsidR="00376EAB" w:rsidRPr="00376EAB" w:rsidRDefault="00376EAB" w:rsidP="00376EAB">
      <w:pPr>
        <w:pStyle w:val="point"/>
      </w:pPr>
      <w:r w:rsidRPr="00376EAB">
        <w:t xml:space="preserve">28. Переоценка основных средств осуществляется в </w:t>
      </w:r>
      <w:proofErr w:type="gramStart"/>
      <w:r w:rsidRPr="00376EAB">
        <w:t>соответствии</w:t>
      </w:r>
      <w:proofErr w:type="gramEnd"/>
      <w:r w:rsidRPr="00376EAB">
        <w:t xml:space="preserve"> с законодательством исходя из применяемых методов ее проведения.</w:t>
      </w:r>
    </w:p>
    <w:p w:rsidR="00376EAB" w:rsidRPr="00376EAB" w:rsidRDefault="00376EAB" w:rsidP="00376EAB">
      <w:pPr>
        <w:pStyle w:val="point"/>
      </w:pPr>
      <w:r w:rsidRPr="00376EAB">
        <w:t xml:space="preserve">29. Результаты переоценки основных средств признаются в бухгалтерском </w:t>
      </w:r>
      <w:proofErr w:type="gramStart"/>
      <w:r w:rsidRPr="00376EAB">
        <w:t>учете</w:t>
      </w:r>
      <w:proofErr w:type="gramEnd"/>
      <w:r w:rsidRPr="00376EAB">
        <w:t xml:space="preserve"> на дату проведения переоценки, если законодательством не установлено иное.</w:t>
      </w:r>
    </w:p>
    <w:p w:rsidR="00376EAB" w:rsidRPr="00376EAB" w:rsidRDefault="00376EAB" w:rsidP="00376EAB">
      <w:pPr>
        <w:pStyle w:val="newncpi"/>
      </w:pPr>
      <w:r w:rsidRPr="00376EAB">
        <w:lastRenderedPageBreak/>
        <w:t xml:space="preserve">Увеличение в </w:t>
      </w:r>
      <w:proofErr w:type="gramStart"/>
      <w:r w:rsidRPr="00376EAB">
        <w:t>результате</w:t>
      </w:r>
      <w:proofErr w:type="gramEnd"/>
      <w:r w:rsidRPr="00376EAB">
        <w:t xml:space="preserve"> переоценки стоимости основных средств признается непосредственно в капитале.</w:t>
      </w:r>
    </w:p>
    <w:p w:rsidR="00376EAB" w:rsidRPr="00376EAB" w:rsidRDefault="00376EAB" w:rsidP="00376EAB">
      <w:pPr>
        <w:pStyle w:val="newncpi"/>
      </w:pPr>
      <w:bookmarkStart w:id="24" w:name="a35"/>
      <w:bookmarkEnd w:id="24"/>
      <w:r w:rsidRPr="00376EAB">
        <w:t xml:space="preserve">Уменьшение в </w:t>
      </w:r>
      <w:proofErr w:type="gramStart"/>
      <w:r w:rsidRPr="00376EAB">
        <w:t>результате</w:t>
      </w:r>
      <w:proofErr w:type="gramEnd"/>
      <w:r w:rsidRPr="00376EAB">
        <w:t xml:space="preserve"> переоценки стоимости основных средств в пределах суммы увеличения их стоимости, ранее признанной в капитале, признается непосредственно в капитале. Уменьшение в </w:t>
      </w:r>
      <w:proofErr w:type="gramStart"/>
      <w:r w:rsidRPr="00376EAB">
        <w:t>результате</w:t>
      </w:r>
      <w:proofErr w:type="gramEnd"/>
      <w:r w:rsidRPr="00376EAB">
        <w:t xml:space="preserve"> переоценки стоимости основных средств сверх суммы увеличения их стоимости, ранее признанной в капитале, признается в качестве расходов.</w:t>
      </w:r>
    </w:p>
    <w:p w:rsidR="00376EAB" w:rsidRPr="00376EAB" w:rsidRDefault="00376EAB" w:rsidP="00376EAB">
      <w:pPr>
        <w:pStyle w:val="newncpi"/>
      </w:pPr>
      <w:bookmarkStart w:id="25" w:name="a37"/>
      <w:bookmarkEnd w:id="25"/>
      <w:r w:rsidRPr="00376EAB">
        <w:t>В случае</w:t>
      </w:r>
      <w:proofErr w:type="gramStart"/>
      <w:r w:rsidRPr="00376EAB">
        <w:t>,</w:t>
      </w:r>
      <w:proofErr w:type="gramEnd"/>
      <w:r w:rsidRPr="00376EAB">
        <w:t xml:space="preserve"> если сумма увеличения стоимости основных средств восстанавливает сумму уменьшения их стоимости, ранее признанную в качестве расходов в результате переоценки или обесценения, она признается в качестве доходов до величины ранее признанной суммы уменьшения.</w:t>
      </w:r>
    </w:p>
    <w:p w:rsidR="00376EAB" w:rsidRPr="00376EAB" w:rsidRDefault="00376EAB" w:rsidP="00376EAB">
      <w:pPr>
        <w:pStyle w:val="newncpi"/>
      </w:pPr>
      <w:bookmarkStart w:id="26" w:name="a36"/>
      <w:bookmarkEnd w:id="26"/>
      <w:r w:rsidRPr="00376EAB">
        <w:t xml:space="preserve">Уменьшение в </w:t>
      </w:r>
      <w:proofErr w:type="gramStart"/>
      <w:r w:rsidRPr="00376EAB">
        <w:t>результате</w:t>
      </w:r>
      <w:proofErr w:type="gramEnd"/>
      <w:r w:rsidRPr="00376EAB">
        <w:t xml:space="preserve"> переоценки стоимости основных средств, по которым не имеется остатка в капитале, образовавшегося в результате ранее проведенных переоценок данных основных средств, признается в качестве расходов.</w:t>
      </w:r>
    </w:p>
    <w:p w:rsidR="00376EAB" w:rsidRPr="00376EAB" w:rsidRDefault="00376EAB" w:rsidP="00376EAB">
      <w:pPr>
        <w:pStyle w:val="point"/>
      </w:pPr>
      <w:bookmarkStart w:id="27" w:name="a8"/>
      <w:bookmarkEnd w:id="27"/>
      <w:r w:rsidRPr="00376EAB">
        <w:t xml:space="preserve">30. Признанные в </w:t>
      </w:r>
      <w:proofErr w:type="gramStart"/>
      <w:r w:rsidRPr="00376EAB">
        <w:t>капитале</w:t>
      </w:r>
      <w:proofErr w:type="gramEnd"/>
      <w:r w:rsidRPr="00376EAB">
        <w:t xml:space="preserve"> суммы переоценки по выбывшим основным средствам, за исключением основных средств, внесенных в качестве </w:t>
      </w:r>
      <w:proofErr w:type="spellStart"/>
      <w:r w:rsidRPr="00376EAB">
        <w:t>неденежного</w:t>
      </w:r>
      <w:proofErr w:type="spellEnd"/>
      <w:r w:rsidRPr="00376EAB">
        <w:t xml:space="preserve"> вклада в уставный фонд другого юридического лица, переносятся на нераспределенную прибыль в полном объеме.</w:t>
      </w:r>
    </w:p>
    <w:p w:rsidR="00376EAB" w:rsidRPr="00376EAB" w:rsidRDefault="00376EAB" w:rsidP="00376EAB">
      <w:pPr>
        <w:pStyle w:val="point"/>
      </w:pPr>
      <w:r w:rsidRPr="00376EAB">
        <w:t>31. Начисление амортизации основных сре</w:t>
      </w:r>
      <w:proofErr w:type="gramStart"/>
      <w:r w:rsidRPr="00376EAB">
        <w:t>дств пр</w:t>
      </w:r>
      <w:proofErr w:type="gramEnd"/>
      <w:r w:rsidRPr="00376EAB">
        <w:t>оизводится в соответствии с законодательством.</w:t>
      </w:r>
    </w:p>
    <w:p w:rsidR="00376EAB" w:rsidRPr="00376EAB" w:rsidRDefault="00376EAB" w:rsidP="00376EAB">
      <w:pPr>
        <w:pStyle w:val="point"/>
      </w:pPr>
      <w:r w:rsidRPr="00376EAB">
        <w:t xml:space="preserve">32. Амортизируемая стоимость основного средства подлежит систематическому распределению в течение срока его полезного использования (нормативного срока службы) путем признания амортизационных отчислений в </w:t>
      </w:r>
      <w:proofErr w:type="gramStart"/>
      <w:r w:rsidRPr="00376EAB">
        <w:t>качестве</w:t>
      </w:r>
      <w:proofErr w:type="gramEnd"/>
      <w:r w:rsidRPr="00376EAB">
        <w:t xml:space="preserve"> расходов.</w:t>
      </w:r>
    </w:p>
    <w:p w:rsidR="00376EAB" w:rsidRPr="00376EAB" w:rsidRDefault="00376EAB" w:rsidP="00376EAB">
      <w:pPr>
        <w:pStyle w:val="newncpi"/>
      </w:pPr>
      <w:proofErr w:type="gramStart"/>
      <w:r w:rsidRPr="00376EAB">
        <w:t xml:space="preserve">В случае пересмотра применяемого к основному средству способа начисления амортизации, срока полезного использования (нормативного срока службы) основного средства, амортизационной ликвидационной стоимости каждое из указанных изменений является изменением в бухгалтерской оценке и признается в бухгалтерском учете в соответствии с Национальным </w:t>
      </w:r>
      <w:r w:rsidRPr="00376EAB">
        <w:t>стандартом</w:t>
      </w:r>
      <w:r w:rsidRPr="00376EAB">
        <w:t xml:space="preserve"> финансовой отчетности 8 «Учетная политика, изменения в расчетных бухгалтерских оценках и ошибки» (НСФО 8), утвержденным постановлением Совета директоров Национального банка</w:t>
      </w:r>
      <w:proofErr w:type="gramEnd"/>
      <w:r w:rsidRPr="00376EAB">
        <w:t xml:space="preserve"> Республики Беларусь от 28 сентября 2007 г. № 298.</w:t>
      </w:r>
    </w:p>
    <w:p w:rsidR="00376EAB" w:rsidRPr="00376EAB" w:rsidRDefault="00376EAB" w:rsidP="00376EAB">
      <w:pPr>
        <w:pStyle w:val="chapter"/>
      </w:pPr>
      <w:bookmarkStart w:id="28" w:name="a6"/>
      <w:bookmarkEnd w:id="28"/>
      <w:r w:rsidRPr="00376EAB">
        <w:t>ГЛАВА 4</w:t>
      </w:r>
      <w:r w:rsidRPr="00376EAB">
        <w:br/>
        <w:t>ОБЕСЦЕНЕНИЕ И ПРЕКРАЩЕНИЕ ПРИЗНАНИЯ ОСНОВНЫХ СРЕДСТВ</w:t>
      </w:r>
    </w:p>
    <w:p w:rsidR="00376EAB" w:rsidRPr="00376EAB" w:rsidRDefault="00376EAB" w:rsidP="00376EAB">
      <w:pPr>
        <w:pStyle w:val="point"/>
      </w:pPr>
      <w:bookmarkStart w:id="29" w:name="a22"/>
      <w:bookmarkEnd w:id="29"/>
      <w:r w:rsidRPr="00376EAB">
        <w:t xml:space="preserve">33. Банк вправе на основании решения руководителя или уполномоченного органа управления в конце каждого отчетного периода (года) признавать в бухгалтерском учете суммы обесценения основных средств при условии </w:t>
      </w:r>
      <w:proofErr w:type="gramStart"/>
      <w:r w:rsidRPr="00376EAB">
        <w:t>наличия документального подтверждения признаков обесценения основных средств</w:t>
      </w:r>
      <w:proofErr w:type="gramEnd"/>
      <w:r w:rsidRPr="00376EAB">
        <w:t xml:space="preserve"> и возможности определения сумм их обесценения с достаточной надежностью.</w:t>
      </w:r>
    </w:p>
    <w:p w:rsidR="00376EAB" w:rsidRPr="00376EAB" w:rsidRDefault="00376EAB" w:rsidP="00376EAB">
      <w:pPr>
        <w:pStyle w:val="point"/>
      </w:pPr>
      <w:r w:rsidRPr="00376EAB">
        <w:t>34. Об обесценении основных сре</w:t>
      </w:r>
      <w:proofErr w:type="gramStart"/>
      <w:r w:rsidRPr="00376EAB">
        <w:t>дств св</w:t>
      </w:r>
      <w:proofErr w:type="gramEnd"/>
      <w:r w:rsidRPr="00376EAB">
        <w:t>идетельствуют следующие признаки, определяемые за отчетный период (год):</w:t>
      </w:r>
    </w:p>
    <w:p w:rsidR="00376EAB" w:rsidRPr="00376EAB" w:rsidRDefault="00376EAB" w:rsidP="00376EAB">
      <w:pPr>
        <w:pStyle w:val="newncpi"/>
      </w:pPr>
      <w:r w:rsidRPr="00376EAB">
        <w:t>значительное (более чем на 20 процентов) уменьшение текущей рыночной стоимости основных средств;</w:t>
      </w:r>
    </w:p>
    <w:p w:rsidR="00376EAB" w:rsidRPr="00376EAB" w:rsidRDefault="00376EAB" w:rsidP="00376EAB">
      <w:pPr>
        <w:pStyle w:val="newncpi"/>
      </w:pPr>
      <w:r w:rsidRPr="00376EAB">
        <w:t>физическое повреждение основных средств;</w:t>
      </w:r>
    </w:p>
    <w:p w:rsidR="00376EAB" w:rsidRPr="00376EAB" w:rsidRDefault="00376EAB" w:rsidP="00376EAB">
      <w:pPr>
        <w:pStyle w:val="newncpi"/>
      </w:pPr>
      <w:r w:rsidRPr="00376EAB">
        <w:t>существенные изменения технологической, рыночной, экономической среды;</w:t>
      </w:r>
    </w:p>
    <w:p w:rsidR="00376EAB" w:rsidRPr="00376EAB" w:rsidRDefault="00376EAB" w:rsidP="00376EAB">
      <w:pPr>
        <w:pStyle w:val="newncpi"/>
      </w:pPr>
      <w:r w:rsidRPr="00376EAB">
        <w:t>увеличение рыночных процентных ставок;</w:t>
      </w:r>
    </w:p>
    <w:p w:rsidR="00376EAB" w:rsidRPr="00376EAB" w:rsidRDefault="00376EAB" w:rsidP="00376EAB">
      <w:pPr>
        <w:pStyle w:val="newncpi"/>
      </w:pPr>
      <w:r w:rsidRPr="00376EAB">
        <w:t>существенное изменение способа использования основных средств;</w:t>
      </w:r>
    </w:p>
    <w:p w:rsidR="00376EAB" w:rsidRPr="00376EAB" w:rsidRDefault="00376EAB" w:rsidP="00376EAB">
      <w:pPr>
        <w:pStyle w:val="newncpi"/>
      </w:pPr>
      <w:r w:rsidRPr="00376EAB">
        <w:t>другие признаки обесценения основных средств.</w:t>
      </w:r>
    </w:p>
    <w:p w:rsidR="00376EAB" w:rsidRPr="00376EAB" w:rsidRDefault="00376EAB" w:rsidP="00376EAB">
      <w:pPr>
        <w:pStyle w:val="point"/>
      </w:pPr>
      <w:r w:rsidRPr="00376EAB">
        <w:t xml:space="preserve">35. При расчете суммы обесценения основных средств определяется возмещаемая стоимость основных средств на конец отчетного периода (года) как наибольшая из двух величин: текущей рыночной стоимости основного средства за минусом предполагаемых </w:t>
      </w:r>
      <w:r w:rsidRPr="00376EAB">
        <w:lastRenderedPageBreak/>
        <w:t>затрат, непосредственно связанных с его продажей, или ценности использования данного основного средства.</w:t>
      </w:r>
    </w:p>
    <w:p w:rsidR="00376EAB" w:rsidRPr="00376EAB" w:rsidRDefault="00376EAB" w:rsidP="00376EAB">
      <w:pPr>
        <w:pStyle w:val="newncpi"/>
      </w:pPr>
      <w:r w:rsidRPr="00376EAB">
        <w:t>Сумма обесценения основного средства определяется как превышение остаточной стоимости основного средства над его возмещаемой стоимостью.</w:t>
      </w:r>
    </w:p>
    <w:p w:rsidR="00376EAB" w:rsidRPr="00376EAB" w:rsidRDefault="00376EAB" w:rsidP="00376EAB">
      <w:pPr>
        <w:pStyle w:val="newncpi"/>
      </w:pPr>
      <w:r w:rsidRPr="00376EAB">
        <w:t>В случае, если ценность использования основных средств, применяемая для целей расчета их возмещаемой стоимости, не может быть достоверно определена, в качестве возмещаемой стоимости основных сре</w:t>
      </w:r>
      <w:proofErr w:type="gramStart"/>
      <w:r w:rsidRPr="00376EAB">
        <w:t>дств пр</w:t>
      </w:r>
      <w:proofErr w:type="gramEnd"/>
      <w:r w:rsidRPr="00376EAB">
        <w:t>инимается их текущая рыночная стоимость за минусом предполагаемых затрат, непосредственно связанных с их продажей.</w:t>
      </w:r>
    </w:p>
    <w:p w:rsidR="00376EAB" w:rsidRPr="00376EAB" w:rsidRDefault="00376EAB" w:rsidP="00376EAB">
      <w:pPr>
        <w:pStyle w:val="point"/>
      </w:pPr>
      <w:r w:rsidRPr="00376EAB">
        <w:t>36. Для определения ценности использования основного средства рассчитывается текущая стоимость будущих потоков денежных средств от непрерывного использования основного средства и его продажи по окончании срока полезного использования с применением соответствующей ставки дисконтирования. При этом будущие потоки денежных средств определяются на период не более 5 лет.</w:t>
      </w:r>
    </w:p>
    <w:p w:rsidR="00376EAB" w:rsidRPr="00376EAB" w:rsidRDefault="00376EAB" w:rsidP="00376EAB">
      <w:pPr>
        <w:pStyle w:val="newncpi"/>
      </w:pPr>
      <w:r w:rsidRPr="00376EAB">
        <w:t>Ставка дисконтирования должна отражать текущие рыночные оценки временной стоимости денежных средств и рисков, характерных для основного средства на дату расчета суммы его обесценения. В качестве ставки дисконтирования может применяться ставка рефинансирования, устанавливаемая Национальным банком Республики Беларусь.</w:t>
      </w:r>
    </w:p>
    <w:p w:rsidR="00376EAB" w:rsidRPr="00376EAB" w:rsidRDefault="00376EAB" w:rsidP="00376EAB">
      <w:pPr>
        <w:pStyle w:val="newncpi"/>
      </w:pPr>
      <w:r w:rsidRPr="00376EAB">
        <w:t xml:space="preserve">При определении будущих потоков денежных средств от использования и продажи основного средства не учитываются ожидаемые поступления или выбытия денежных средств </w:t>
      </w:r>
      <w:proofErr w:type="gramStart"/>
      <w:r w:rsidRPr="00376EAB">
        <w:t>вследствие</w:t>
      </w:r>
      <w:proofErr w:type="gramEnd"/>
      <w:r w:rsidRPr="00376EAB">
        <w:t>:</w:t>
      </w:r>
    </w:p>
    <w:p w:rsidR="00376EAB" w:rsidRPr="00376EAB" w:rsidRDefault="00376EAB" w:rsidP="00376EAB">
      <w:pPr>
        <w:pStyle w:val="newncpi"/>
      </w:pPr>
      <w:r w:rsidRPr="00376EAB">
        <w:t>будущей реструктуризации, относительно которой банком не признаны обязательства;</w:t>
      </w:r>
    </w:p>
    <w:p w:rsidR="00376EAB" w:rsidRPr="00376EAB" w:rsidRDefault="00376EAB" w:rsidP="00376EAB">
      <w:pPr>
        <w:pStyle w:val="newncpi"/>
      </w:pPr>
      <w:r w:rsidRPr="00376EAB">
        <w:t>будущих вложений в основное средство;</w:t>
      </w:r>
    </w:p>
    <w:p w:rsidR="00376EAB" w:rsidRPr="00376EAB" w:rsidRDefault="00376EAB" w:rsidP="00376EAB">
      <w:pPr>
        <w:pStyle w:val="newncpi"/>
      </w:pPr>
      <w:r w:rsidRPr="00376EAB">
        <w:t>финансовой деятельности;</w:t>
      </w:r>
    </w:p>
    <w:p w:rsidR="00376EAB" w:rsidRPr="00376EAB" w:rsidRDefault="00376EAB" w:rsidP="00376EAB">
      <w:pPr>
        <w:pStyle w:val="newncpi"/>
      </w:pPr>
      <w:r w:rsidRPr="00376EAB">
        <w:t>выплат (поступлений) налога на прибыль.</w:t>
      </w:r>
    </w:p>
    <w:p w:rsidR="00376EAB" w:rsidRPr="00376EAB" w:rsidRDefault="00376EAB" w:rsidP="00376EAB">
      <w:pPr>
        <w:pStyle w:val="point"/>
      </w:pPr>
      <w:bookmarkStart w:id="30" w:name="a29"/>
      <w:bookmarkEnd w:id="30"/>
      <w:r w:rsidRPr="00376EAB">
        <w:t xml:space="preserve">37. Сумма обесценения основного средства признается в </w:t>
      </w:r>
      <w:proofErr w:type="gramStart"/>
      <w:r w:rsidRPr="00376EAB">
        <w:t>качестве</w:t>
      </w:r>
      <w:proofErr w:type="gramEnd"/>
      <w:r w:rsidRPr="00376EAB">
        <w:t xml:space="preserve"> расходов отчетного периода (года) с одновременным увеличением амортизации основного средства, если основное средство ранее не переоценивалось.</w:t>
      </w:r>
    </w:p>
    <w:p w:rsidR="00376EAB" w:rsidRPr="00376EAB" w:rsidRDefault="00376EAB" w:rsidP="00376EAB">
      <w:pPr>
        <w:pStyle w:val="newncpi"/>
      </w:pPr>
      <w:bookmarkStart w:id="31" w:name="a31"/>
      <w:bookmarkEnd w:id="31"/>
      <w:proofErr w:type="gramStart"/>
      <w:r w:rsidRPr="00376EAB">
        <w:t>По основным средствам, числящимся в бухгалтерском учете по переоцененной стоимости, суммы обесценения признаются в капитале в пределах остатка суммы увеличения стоимости основных средств, ранее признанной в капитале в результате их переоценки, сверх остатка суммы увеличения стоимости основных средств, ранее признанной в капитале, - в качестве расходов отчетного периода (года).</w:t>
      </w:r>
      <w:proofErr w:type="gramEnd"/>
    </w:p>
    <w:p w:rsidR="00376EAB" w:rsidRPr="00376EAB" w:rsidRDefault="00376EAB" w:rsidP="00376EAB">
      <w:pPr>
        <w:pStyle w:val="newncpi"/>
      </w:pPr>
      <w:bookmarkStart w:id="32" w:name="a33"/>
      <w:bookmarkEnd w:id="32"/>
      <w:r w:rsidRPr="00376EAB">
        <w:t xml:space="preserve">Сумма обесценения основного средства, по которому не имеется остатка в </w:t>
      </w:r>
      <w:proofErr w:type="gramStart"/>
      <w:r w:rsidRPr="00376EAB">
        <w:t>капитале</w:t>
      </w:r>
      <w:proofErr w:type="gramEnd"/>
      <w:r w:rsidRPr="00376EAB">
        <w:t>, образовавшегося в результате ранее проведенных переоценок данного основного средства, признается в качестве расходов отчетного периода (года).</w:t>
      </w:r>
    </w:p>
    <w:p w:rsidR="00376EAB" w:rsidRPr="00376EAB" w:rsidRDefault="00376EAB" w:rsidP="00376EAB">
      <w:pPr>
        <w:pStyle w:val="point"/>
      </w:pPr>
      <w:bookmarkStart w:id="33" w:name="a23"/>
      <w:bookmarkEnd w:id="33"/>
      <w:r w:rsidRPr="00376EAB">
        <w:t>38. Если на конец отчетного периода (года) признаки обесценения основных сре</w:t>
      </w:r>
      <w:proofErr w:type="gramStart"/>
      <w:r w:rsidRPr="00376EAB">
        <w:t>дств пр</w:t>
      </w:r>
      <w:proofErr w:type="gramEnd"/>
      <w:r w:rsidRPr="00376EAB">
        <w:t>екращают иметь место, банк на основании решения руководителя или уполномоченного органа управления может восстановить суммы обесценения основных средств.</w:t>
      </w:r>
    </w:p>
    <w:p w:rsidR="00376EAB" w:rsidRPr="00376EAB" w:rsidRDefault="00376EAB" w:rsidP="00376EAB">
      <w:pPr>
        <w:pStyle w:val="newncpi"/>
      </w:pPr>
      <w:bookmarkStart w:id="34" w:name="a30"/>
      <w:bookmarkEnd w:id="34"/>
      <w:r w:rsidRPr="00376EAB">
        <w:t xml:space="preserve">Сумма восстановления обесценения признается в </w:t>
      </w:r>
      <w:proofErr w:type="gramStart"/>
      <w:r w:rsidRPr="00376EAB">
        <w:t>качестве</w:t>
      </w:r>
      <w:proofErr w:type="gramEnd"/>
      <w:r w:rsidRPr="00376EAB">
        <w:t xml:space="preserve"> доходов отчетного периода (года) с одновременным уменьшением амортизации основного средства, если основное средство ранее не переоценивалось.</w:t>
      </w:r>
    </w:p>
    <w:p w:rsidR="00376EAB" w:rsidRPr="00376EAB" w:rsidRDefault="00376EAB" w:rsidP="00376EAB">
      <w:pPr>
        <w:pStyle w:val="newncpi"/>
      </w:pPr>
      <w:bookmarkStart w:id="35" w:name="a32"/>
      <w:bookmarkEnd w:id="35"/>
      <w:proofErr w:type="gramStart"/>
      <w:r w:rsidRPr="00376EAB">
        <w:t>По основным средствам, числящимся в бухгалтерском учете по переоцененной стоимости, сумма восстановления обесценения признается в качестве доходов отчетного периода (года) до величины ранее признанной в качестве расходов суммы обесценения, а оставшаяся сумма восстановления обесценения признается в капитале.</w:t>
      </w:r>
      <w:proofErr w:type="gramEnd"/>
    </w:p>
    <w:p w:rsidR="00376EAB" w:rsidRPr="00376EAB" w:rsidRDefault="00376EAB" w:rsidP="00376EAB">
      <w:pPr>
        <w:pStyle w:val="newncpi"/>
      </w:pPr>
      <w:bookmarkStart w:id="36" w:name="a34"/>
      <w:bookmarkEnd w:id="36"/>
      <w:r w:rsidRPr="00376EAB">
        <w:t xml:space="preserve">Сумма восстановления обесценения основного средства, по которому не имеется остатка в </w:t>
      </w:r>
      <w:proofErr w:type="gramStart"/>
      <w:r w:rsidRPr="00376EAB">
        <w:t>капитале</w:t>
      </w:r>
      <w:proofErr w:type="gramEnd"/>
      <w:r w:rsidRPr="00376EAB">
        <w:t>, образовавшегося в результате ранее проведенных переоценок данного основного средства, признается в качестве доходов отчетного периода (года).</w:t>
      </w:r>
    </w:p>
    <w:p w:rsidR="00376EAB" w:rsidRPr="00376EAB" w:rsidRDefault="00376EAB" w:rsidP="00376EAB">
      <w:pPr>
        <w:pStyle w:val="point"/>
      </w:pPr>
      <w:bookmarkStart w:id="37" w:name="a38"/>
      <w:bookmarkEnd w:id="37"/>
      <w:r w:rsidRPr="00376EAB">
        <w:t xml:space="preserve">39. Прекращение признания (выбытие) основных средств происходит в </w:t>
      </w:r>
      <w:proofErr w:type="gramStart"/>
      <w:r w:rsidRPr="00376EAB">
        <w:t>случаях</w:t>
      </w:r>
      <w:proofErr w:type="gramEnd"/>
      <w:r w:rsidRPr="00376EAB">
        <w:t>:</w:t>
      </w:r>
    </w:p>
    <w:p w:rsidR="00376EAB" w:rsidRPr="00376EAB" w:rsidRDefault="00376EAB" w:rsidP="00376EAB">
      <w:pPr>
        <w:pStyle w:val="newncpi"/>
      </w:pPr>
      <w:r w:rsidRPr="00376EAB">
        <w:t>продажи;</w:t>
      </w:r>
    </w:p>
    <w:p w:rsidR="00376EAB" w:rsidRPr="00376EAB" w:rsidRDefault="00376EAB" w:rsidP="00376EAB">
      <w:pPr>
        <w:pStyle w:val="newncpi"/>
      </w:pPr>
      <w:r w:rsidRPr="00376EAB">
        <w:t>передачи безвозмездно;</w:t>
      </w:r>
    </w:p>
    <w:p w:rsidR="00376EAB" w:rsidRPr="00376EAB" w:rsidRDefault="00376EAB" w:rsidP="00376EAB">
      <w:pPr>
        <w:pStyle w:val="newncpi"/>
      </w:pPr>
      <w:r w:rsidRPr="00376EAB">
        <w:lastRenderedPageBreak/>
        <w:t>физического износа;</w:t>
      </w:r>
    </w:p>
    <w:p w:rsidR="00376EAB" w:rsidRPr="00376EAB" w:rsidRDefault="00376EAB" w:rsidP="00376EAB">
      <w:pPr>
        <w:pStyle w:val="newncpi"/>
      </w:pPr>
      <w:r w:rsidRPr="00376EAB">
        <w:t>утраты (гибели) в связи с чрезвычайными обстоятельствами;</w:t>
      </w:r>
    </w:p>
    <w:p w:rsidR="00376EAB" w:rsidRPr="00376EAB" w:rsidRDefault="00376EAB" w:rsidP="00376EAB">
      <w:pPr>
        <w:pStyle w:val="newncpi"/>
      </w:pPr>
      <w:r w:rsidRPr="00376EAB">
        <w:t>ликвидации;</w:t>
      </w:r>
    </w:p>
    <w:p w:rsidR="00376EAB" w:rsidRPr="00376EAB" w:rsidRDefault="00376EAB" w:rsidP="00376EAB">
      <w:pPr>
        <w:pStyle w:val="newncpi"/>
      </w:pPr>
      <w:r w:rsidRPr="00376EAB">
        <w:t>обмена на другие активы;</w:t>
      </w:r>
    </w:p>
    <w:p w:rsidR="00376EAB" w:rsidRPr="00376EAB" w:rsidRDefault="00376EAB" w:rsidP="00376EAB">
      <w:pPr>
        <w:pStyle w:val="newncpi"/>
      </w:pPr>
      <w:r w:rsidRPr="00376EAB">
        <w:t xml:space="preserve">внесения в </w:t>
      </w:r>
      <w:proofErr w:type="gramStart"/>
      <w:r w:rsidRPr="00376EAB">
        <w:t>качестве</w:t>
      </w:r>
      <w:proofErr w:type="gramEnd"/>
      <w:r w:rsidRPr="00376EAB">
        <w:t xml:space="preserve"> </w:t>
      </w:r>
      <w:proofErr w:type="spellStart"/>
      <w:r w:rsidRPr="00376EAB">
        <w:t>неденежного</w:t>
      </w:r>
      <w:proofErr w:type="spellEnd"/>
      <w:r w:rsidRPr="00376EAB">
        <w:t xml:space="preserve"> вклада в уставный фонд другого юридического лица;</w:t>
      </w:r>
    </w:p>
    <w:p w:rsidR="00376EAB" w:rsidRPr="00376EAB" w:rsidRDefault="00376EAB" w:rsidP="00376EAB">
      <w:pPr>
        <w:pStyle w:val="newncpi"/>
      </w:pPr>
      <w:r w:rsidRPr="00376EAB">
        <w:t>выявления недостач при инвентаризации;</w:t>
      </w:r>
    </w:p>
    <w:p w:rsidR="00376EAB" w:rsidRPr="00376EAB" w:rsidRDefault="00376EAB" w:rsidP="00376EAB">
      <w:pPr>
        <w:pStyle w:val="newncpi"/>
      </w:pPr>
      <w:r w:rsidRPr="00376EAB">
        <w:t>иных случаях, предусмотренных законодательством.</w:t>
      </w:r>
    </w:p>
    <w:p w:rsidR="00376EAB" w:rsidRPr="00376EAB" w:rsidRDefault="00376EAB" w:rsidP="00376EAB">
      <w:pPr>
        <w:pStyle w:val="point"/>
      </w:pPr>
      <w:bookmarkStart w:id="38" w:name="a39"/>
      <w:bookmarkEnd w:id="38"/>
      <w:r w:rsidRPr="00376EAB">
        <w:t>40. </w:t>
      </w:r>
      <w:proofErr w:type="gramStart"/>
      <w:r w:rsidRPr="00376EAB">
        <w:t xml:space="preserve">При выбытии основных средств доходы и расходы признаются в бухгалтерском учете с учетом требований </w:t>
      </w:r>
      <w:r w:rsidRPr="00376EAB">
        <w:t>Инструкции</w:t>
      </w:r>
      <w:r w:rsidRPr="00376EAB">
        <w:t xml:space="preserve"> по признанию в бухгалтерском учете доходов и расходов в Национальном банке Республики Беларусь и банках Республики Беларусь, утвержденной постановлением Правления Национального банка Республики Беларусь от 30 июля 2009 г. № 125 (Национальный реестр правовых актов Республики Беларусь, 2009 г., № 201, 8/21330).</w:t>
      </w:r>
      <w:proofErr w:type="gramEnd"/>
    </w:p>
    <w:p w:rsidR="00376EAB" w:rsidRPr="00376EAB" w:rsidRDefault="00376EAB" w:rsidP="00376EAB">
      <w:pPr>
        <w:pStyle w:val="chapter"/>
      </w:pPr>
      <w:bookmarkStart w:id="39" w:name="a7"/>
      <w:bookmarkEnd w:id="39"/>
      <w:r w:rsidRPr="00376EAB">
        <w:t>ГЛАВА 5</w:t>
      </w:r>
      <w:r w:rsidRPr="00376EAB">
        <w:br/>
        <w:t>РАСКРЫТИЕ ИНФОРМАЦИИ</w:t>
      </w:r>
    </w:p>
    <w:p w:rsidR="00376EAB" w:rsidRPr="00376EAB" w:rsidRDefault="00376EAB" w:rsidP="00376EAB">
      <w:pPr>
        <w:pStyle w:val="point"/>
      </w:pPr>
      <w:r w:rsidRPr="00376EAB">
        <w:t>41. В пояснительной записке к финансовой отчетности по каждому классу основных средств банк раскрывает следующую информацию:</w:t>
      </w:r>
    </w:p>
    <w:p w:rsidR="00376EAB" w:rsidRPr="00376EAB" w:rsidRDefault="00376EAB" w:rsidP="00376EAB">
      <w:pPr>
        <w:pStyle w:val="newncpi"/>
      </w:pPr>
      <w:r w:rsidRPr="00376EAB">
        <w:t>подходы, используемые к определению переоцененной стоимости основных средств, включая информацию о дате, по состоянию на которую проводилась переоценка, и об участии в проведении оценки юридического лица или индивидуального предпринимателя, осуществляющих оценочную деятельность;</w:t>
      </w:r>
    </w:p>
    <w:p w:rsidR="00376EAB" w:rsidRPr="00376EAB" w:rsidRDefault="00376EAB" w:rsidP="00376EAB">
      <w:pPr>
        <w:pStyle w:val="newncpi"/>
      </w:pPr>
      <w:r w:rsidRPr="00376EAB">
        <w:t>применяемые методы и способы начисления амортизации;</w:t>
      </w:r>
    </w:p>
    <w:p w:rsidR="00376EAB" w:rsidRPr="00376EAB" w:rsidRDefault="00376EAB" w:rsidP="00376EAB">
      <w:pPr>
        <w:pStyle w:val="newncpi"/>
      </w:pPr>
      <w:r w:rsidRPr="00376EAB">
        <w:t>установленные сроки полезного использования или нормы амортизации;</w:t>
      </w:r>
    </w:p>
    <w:p w:rsidR="00376EAB" w:rsidRPr="00376EAB" w:rsidRDefault="00376EAB" w:rsidP="00376EAB">
      <w:pPr>
        <w:pStyle w:val="newncpi"/>
      </w:pPr>
      <w:r w:rsidRPr="00376EAB">
        <w:t xml:space="preserve">наличие и степень ограничений (обременений) прав на основные средства, а также стоимость основных средств, переданных в залог в </w:t>
      </w:r>
      <w:proofErr w:type="gramStart"/>
      <w:r w:rsidRPr="00376EAB">
        <w:t>качестве</w:t>
      </w:r>
      <w:proofErr w:type="gramEnd"/>
      <w:r w:rsidRPr="00376EAB">
        <w:t xml:space="preserve"> обеспечения исполнения обязательств;</w:t>
      </w:r>
    </w:p>
    <w:p w:rsidR="00376EAB" w:rsidRPr="00376EAB" w:rsidRDefault="00376EAB" w:rsidP="00376EAB">
      <w:pPr>
        <w:pStyle w:val="newncpi"/>
      </w:pPr>
      <w:r w:rsidRPr="00376EAB">
        <w:t>суммы неисполненных обязательств по действующим на отчетную дату договорам на приобретение основных средств;</w:t>
      </w:r>
    </w:p>
    <w:p w:rsidR="00376EAB" w:rsidRPr="00376EAB" w:rsidRDefault="00376EAB" w:rsidP="00376EAB">
      <w:pPr>
        <w:pStyle w:val="newncpi"/>
      </w:pPr>
      <w:r w:rsidRPr="00376EAB">
        <w:t xml:space="preserve">стоимость полностью </w:t>
      </w:r>
      <w:proofErr w:type="spellStart"/>
      <w:r w:rsidRPr="00376EAB">
        <w:t>самортизированных</w:t>
      </w:r>
      <w:proofErr w:type="spellEnd"/>
      <w:r w:rsidRPr="00376EAB">
        <w:t xml:space="preserve"> основных средств, которые продолжают использоваться банком;</w:t>
      </w:r>
    </w:p>
    <w:p w:rsidR="00376EAB" w:rsidRPr="00376EAB" w:rsidRDefault="00376EAB" w:rsidP="00376EAB">
      <w:pPr>
        <w:pStyle w:val="newncpi"/>
      </w:pPr>
      <w:r w:rsidRPr="00376EAB">
        <w:t xml:space="preserve">стоимость основных средств, использование которых </w:t>
      </w:r>
      <w:proofErr w:type="gramStart"/>
      <w:r w:rsidRPr="00376EAB">
        <w:t>прекращено и которые не классифицированы</w:t>
      </w:r>
      <w:proofErr w:type="gramEnd"/>
      <w:r w:rsidRPr="00376EAB">
        <w:t xml:space="preserve"> как предназначенные для продажи или не включены в группу выбытия в соответствии с Национальным </w:t>
      </w:r>
      <w:r w:rsidRPr="00376EAB">
        <w:t>стандартом</w:t>
      </w:r>
      <w:r w:rsidRPr="00376EAB">
        <w:t xml:space="preserve"> финансовой отчетности 5-F «Долгосрочные активы, предназначенные для продажи, и прекращенная деятельность» (НСФО 5-F);</w:t>
      </w:r>
    </w:p>
    <w:p w:rsidR="00376EAB" w:rsidRPr="00376EAB" w:rsidRDefault="00376EAB" w:rsidP="00376EAB">
      <w:pPr>
        <w:pStyle w:val="newncpi"/>
      </w:pPr>
      <w:r w:rsidRPr="00376EAB">
        <w:t>курсовые разницы, возникающие при пересчете статей финансовой отчетности иностранного подразделения банка в валюту представления финансовой отчетности банка.</w:t>
      </w:r>
    </w:p>
    <w:p w:rsidR="00376EAB" w:rsidRPr="00376EAB" w:rsidRDefault="00376EAB" w:rsidP="00376EAB">
      <w:pPr>
        <w:pStyle w:val="newncpi"/>
      </w:pPr>
      <w:r w:rsidRPr="00376EAB">
        <w:t>В пояснительной записке к финансовой отчетности также раскрывается информация об изменении стоимости основных средств на начало и конец отчетного периода (года), отражающая:</w:t>
      </w:r>
    </w:p>
    <w:p w:rsidR="00376EAB" w:rsidRPr="00376EAB" w:rsidRDefault="00376EAB" w:rsidP="00376EAB">
      <w:pPr>
        <w:pStyle w:val="newncpi"/>
      </w:pPr>
      <w:r w:rsidRPr="00376EAB">
        <w:t>поступление и выбытие основных средств;</w:t>
      </w:r>
    </w:p>
    <w:p w:rsidR="00376EAB" w:rsidRPr="00376EAB" w:rsidRDefault="00376EAB" w:rsidP="00376EAB">
      <w:pPr>
        <w:pStyle w:val="newncpi"/>
      </w:pPr>
      <w:r w:rsidRPr="00376EAB">
        <w:t xml:space="preserve">приобретение основных средств в </w:t>
      </w:r>
      <w:proofErr w:type="gramStart"/>
      <w:r w:rsidRPr="00376EAB">
        <w:t>результате</w:t>
      </w:r>
      <w:proofErr w:type="gramEnd"/>
      <w:r w:rsidRPr="00376EAB">
        <w:t xml:space="preserve"> объединения юридических лиц (в консолидированной финансовой отчетности);</w:t>
      </w:r>
    </w:p>
    <w:p w:rsidR="00376EAB" w:rsidRPr="00376EAB" w:rsidRDefault="00376EAB" w:rsidP="00376EAB">
      <w:pPr>
        <w:pStyle w:val="newncpi"/>
      </w:pPr>
      <w:r w:rsidRPr="00376EAB">
        <w:t xml:space="preserve">увеличение или уменьшение стоимости основных средств в течение отчетного периода (года), которые </w:t>
      </w:r>
      <w:proofErr w:type="gramStart"/>
      <w:r w:rsidRPr="00376EAB">
        <w:t>возникают в результате переоценки и признаются</w:t>
      </w:r>
      <w:proofErr w:type="gramEnd"/>
      <w:r w:rsidRPr="00376EAB">
        <w:t xml:space="preserve"> непосредственно в капитале;</w:t>
      </w:r>
    </w:p>
    <w:p w:rsidR="00376EAB" w:rsidRPr="00376EAB" w:rsidRDefault="00376EAB" w:rsidP="00376EAB">
      <w:pPr>
        <w:pStyle w:val="newncpi"/>
      </w:pPr>
      <w:r w:rsidRPr="00376EAB">
        <w:t>сумму накопленной амортизации на начало и конец отчетного периода (года), а также сумму начисленной амортизации за отчетный период (год) и списанной амортизации по выбывшим в отчетном периоде (году) основным средствам;</w:t>
      </w:r>
    </w:p>
    <w:p w:rsidR="00376EAB" w:rsidRPr="00376EAB" w:rsidRDefault="00376EAB" w:rsidP="00376EAB">
      <w:pPr>
        <w:pStyle w:val="newncpi"/>
      </w:pPr>
      <w:r w:rsidRPr="00376EAB">
        <w:lastRenderedPageBreak/>
        <w:t>изменение первоначальной стоимости основных средств в случаях реконструкции (модернизации, реставрации) основных средств, проведения иных аналогичных работ, частичной ликвидации;</w:t>
      </w:r>
    </w:p>
    <w:p w:rsidR="00376EAB" w:rsidRPr="00376EAB" w:rsidRDefault="00376EAB" w:rsidP="00376EAB">
      <w:pPr>
        <w:pStyle w:val="newncpi"/>
      </w:pPr>
      <w:r w:rsidRPr="00376EAB">
        <w:t>прочие изменения.</w:t>
      </w:r>
    </w:p>
    <w:p w:rsidR="00376EAB" w:rsidRPr="00376EAB" w:rsidRDefault="00376EAB" w:rsidP="00376EAB">
      <w:pPr>
        <w:pStyle w:val="point"/>
      </w:pPr>
      <w:r w:rsidRPr="00376EAB">
        <w:t>42. Банком в пояснительной записке к финансовой отчетности раскрываются суммы обесценения основных средств, признанные в течение отчетного периода (года) в качестве расходов и (или) в капитале, а также суммы восстановления обесценения.</w:t>
      </w:r>
    </w:p>
    <w:p w:rsidR="00376EAB" w:rsidRPr="00376EAB" w:rsidRDefault="00376EAB" w:rsidP="00376EAB">
      <w:pPr>
        <w:pStyle w:val="point"/>
      </w:pPr>
      <w:r w:rsidRPr="00376EAB">
        <w:t xml:space="preserve">43. Подлежат раскрытию в пояснительной записке к финансовой отчетности характер изменений в бухгалтерских оценках в отчетном периоде и их ожидаемый результат в будущих периодах в соответствии с требованиями Национального </w:t>
      </w:r>
      <w:r w:rsidRPr="00376EAB">
        <w:t>стандарта</w:t>
      </w:r>
      <w:r w:rsidRPr="00376EAB">
        <w:t xml:space="preserve"> финансовой отчетности 8 «Учетная политика, изменения в расчетных бухгалтерских оценках и ошибки» (НСФО 8), которые касаются:</w:t>
      </w:r>
    </w:p>
    <w:p w:rsidR="00376EAB" w:rsidRPr="00376EAB" w:rsidRDefault="00376EAB" w:rsidP="00376EAB">
      <w:pPr>
        <w:pStyle w:val="newncpi"/>
      </w:pPr>
      <w:r w:rsidRPr="00376EAB">
        <w:t>расчетных оценок затрат на демонтаж и ликвидацию основных средств, восстановление природных ресурсов на занимаемом основным средством земельном участке;</w:t>
      </w:r>
    </w:p>
    <w:p w:rsidR="00376EAB" w:rsidRPr="00376EAB" w:rsidRDefault="00376EAB" w:rsidP="00376EAB">
      <w:pPr>
        <w:pStyle w:val="newncpi"/>
      </w:pPr>
      <w:r w:rsidRPr="00376EAB">
        <w:t>сроков полезного использования, способов и методов начисления амортизации основных средств.</w:t>
      </w:r>
    </w:p>
    <w:p w:rsidR="00376EAB" w:rsidRPr="00376EAB" w:rsidRDefault="00376EAB" w:rsidP="00376EAB">
      <w:pPr>
        <w:pStyle w:val="point"/>
      </w:pPr>
      <w:r w:rsidRPr="00376EAB">
        <w:t xml:space="preserve">44. Вид представления в пояснительной записке к финансовой отчетности вышеуказанной информации определяется банком самостоятельно. Данная информация включает в себя текстовые описания и цифровые данные, которые могут быть представлены в </w:t>
      </w:r>
      <w:proofErr w:type="gramStart"/>
      <w:r w:rsidRPr="00376EAB">
        <w:t>виде</w:t>
      </w:r>
      <w:proofErr w:type="gramEnd"/>
      <w:r w:rsidRPr="00376EAB">
        <w:t xml:space="preserve"> таблиц.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AB"/>
    <w:rsid w:val="001D3C2B"/>
    <w:rsid w:val="00376EAB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EAB"/>
    <w:rPr>
      <w:color w:val="0038C8"/>
      <w:u w:val="single"/>
    </w:rPr>
  </w:style>
  <w:style w:type="paragraph" w:customStyle="1" w:styleId="title">
    <w:name w:val="title"/>
    <w:basedOn w:val="a"/>
    <w:rsid w:val="00376EA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76EA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376EA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6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6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76EA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76EA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76E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76EA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76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6E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6E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76E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76E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76E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76E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76E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7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EAB"/>
    <w:rPr>
      <w:color w:val="0038C8"/>
      <w:u w:val="single"/>
    </w:rPr>
  </w:style>
  <w:style w:type="paragraph" w:customStyle="1" w:styleId="title">
    <w:name w:val="title"/>
    <w:basedOn w:val="a"/>
    <w:rsid w:val="00376EA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76EA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376EA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6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6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76EA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76EA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76E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76EA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76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6E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6E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76E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76E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76E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76E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76E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7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3A4A3-4673-4937-8FD3-7F208DE5A011}"/>
</file>

<file path=customXml/itemProps2.xml><?xml version="1.0" encoding="utf-8"?>
<ds:datastoreItem xmlns:ds="http://schemas.openxmlformats.org/officeDocument/2006/customXml" ds:itemID="{34882E58-4E4F-4AC1-8C60-371E3C0C121E}"/>
</file>

<file path=customXml/itemProps3.xml><?xml version="1.0" encoding="utf-8"?>
<ds:datastoreItem xmlns:ds="http://schemas.openxmlformats.org/officeDocument/2006/customXml" ds:itemID="{83404A37-9E54-47E1-89C1-77979C2D4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2016-03-05T09:47:00Z</dcterms:created>
  <dcterms:modified xsi:type="dcterms:W3CDTF">2016-03-05T09:47:00Z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