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A2" w:rsidRPr="00A25CA2" w:rsidRDefault="00A25CA2" w:rsidP="00A25CA2">
      <w:pPr>
        <w:pStyle w:val="newncpi0"/>
        <w:jc w:val="center"/>
      </w:pPr>
      <w:bookmarkStart w:id="0" w:name="_GoBack"/>
      <w:bookmarkEnd w:id="0"/>
      <w:r w:rsidRPr="00A25CA2">
        <w:t> </w:t>
      </w:r>
    </w:p>
    <w:p w:rsidR="00A25CA2" w:rsidRPr="00A25CA2" w:rsidRDefault="00A25CA2" w:rsidP="00A25CA2">
      <w:pPr>
        <w:pStyle w:val="newncpi0"/>
        <w:jc w:val="center"/>
      </w:pPr>
      <w:bookmarkStart w:id="1" w:name="a2"/>
      <w:bookmarkEnd w:id="1"/>
      <w:r w:rsidRPr="00A25CA2">
        <w:rPr>
          <w:rStyle w:val="name"/>
        </w:rPr>
        <w:t>ПОСТАНОВЛЕНИЕ </w:t>
      </w:r>
      <w:r w:rsidRPr="00A25CA2">
        <w:rPr>
          <w:rStyle w:val="promulgator"/>
        </w:rPr>
        <w:t>ПРАВЛЕНИЯ НАЦИОНАЛЬНОГО БАНКА РЕСПУБЛИКИ БЕЛАРУСЬ</w:t>
      </w:r>
    </w:p>
    <w:p w:rsidR="00A25CA2" w:rsidRPr="00A25CA2" w:rsidRDefault="00A25CA2" w:rsidP="00A25CA2">
      <w:pPr>
        <w:pStyle w:val="newncpi"/>
        <w:ind w:firstLine="0"/>
        <w:jc w:val="center"/>
      </w:pPr>
      <w:r w:rsidRPr="00A25CA2">
        <w:rPr>
          <w:rStyle w:val="datepr"/>
        </w:rPr>
        <w:t>18 ноября 2014 г.</w:t>
      </w:r>
      <w:r w:rsidRPr="00A25CA2">
        <w:rPr>
          <w:rStyle w:val="number"/>
        </w:rPr>
        <w:t xml:space="preserve"> № 703</w:t>
      </w:r>
    </w:p>
    <w:p w:rsidR="00A25CA2" w:rsidRPr="00A25CA2" w:rsidRDefault="00A25CA2" w:rsidP="00A25CA2">
      <w:pPr>
        <w:pStyle w:val="title"/>
      </w:pPr>
      <w:r w:rsidRPr="00A25CA2">
        <w:t>Об утверждении Национального стандарта бухгалтерского учета и финансовой отчетности 5-F «Долгосрочные активы, предназначенные для продажи, и прекращенная деятельность» (НСФО 5-F)</w:t>
      </w:r>
    </w:p>
    <w:p w:rsidR="00A25CA2" w:rsidRPr="00A25CA2" w:rsidRDefault="00A25CA2" w:rsidP="00A25CA2">
      <w:pPr>
        <w:pStyle w:val="preamble"/>
      </w:pPr>
      <w:r w:rsidRPr="00A25CA2">
        <w:t xml:space="preserve">На основании </w:t>
      </w:r>
      <w:r w:rsidRPr="00A25CA2">
        <w:t>абзаца тридцать пятого</w:t>
      </w:r>
      <w:r w:rsidRPr="00A25CA2">
        <w:t xml:space="preserve"> статьи 26 и </w:t>
      </w:r>
      <w:r w:rsidRPr="00A25CA2">
        <w:t>части первой</w:t>
      </w:r>
      <w:r w:rsidRPr="00A25CA2">
        <w:t xml:space="preserve"> статьи 39 Банковского кодекса Республики Беларусь Правление Национального банка Республики Беларусь ПОСТАНОВЛЯЕТ:</w:t>
      </w:r>
    </w:p>
    <w:p w:rsidR="00A25CA2" w:rsidRPr="00A25CA2" w:rsidRDefault="00A25CA2" w:rsidP="00A25CA2">
      <w:pPr>
        <w:pStyle w:val="point"/>
      </w:pPr>
      <w:r w:rsidRPr="00A25CA2">
        <w:t xml:space="preserve">1. Утвердить прилагаемый Национальный </w:t>
      </w:r>
      <w:r w:rsidRPr="00A25CA2">
        <w:t>стандарт</w:t>
      </w:r>
      <w:r w:rsidRPr="00A25CA2">
        <w:t xml:space="preserve"> бухгалтерского учета и финансовой отчетности 5-F «Долгосрочные активы, предназначенные для продажи, и прекращенная деятельность» (НСФО 5-F).</w:t>
      </w:r>
    </w:p>
    <w:p w:rsidR="00A25CA2" w:rsidRPr="00A25CA2" w:rsidRDefault="00A25CA2" w:rsidP="00A25CA2">
      <w:pPr>
        <w:pStyle w:val="point"/>
      </w:pPr>
      <w:r w:rsidRPr="00A25CA2">
        <w:t xml:space="preserve">2. Признать утратившим силу </w:t>
      </w:r>
      <w:r w:rsidRPr="00A25CA2">
        <w:t>постановление</w:t>
      </w:r>
      <w:r w:rsidRPr="00A25CA2">
        <w:t xml:space="preserve"> Совета директоров Национального банка Республики Беларусь от 21 марта 2008 г. № 77 «Об утверждении Национального стандарта финансовой отчетности 5-F «Долгосрочные активы, предназначенные для продажи, и прекращенная деятельность» (НСФО 5-F).</w:t>
      </w:r>
    </w:p>
    <w:p w:rsidR="00A25CA2" w:rsidRPr="00A25CA2" w:rsidRDefault="00A25CA2" w:rsidP="00A25CA2">
      <w:pPr>
        <w:pStyle w:val="point"/>
      </w:pPr>
      <w:r w:rsidRPr="00A25CA2">
        <w:t>3. Настоящее постановление вступает в силу со дня его принятия.</w:t>
      </w:r>
    </w:p>
    <w:p w:rsidR="00A25CA2" w:rsidRPr="00A25CA2" w:rsidRDefault="00A25CA2" w:rsidP="00A25CA2">
      <w:pPr>
        <w:pStyle w:val="newncpi"/>
      </w:pPr>
      <w:r w:rsidRPr="00A25CA2">
        <w:t> </w:t>
      </w:r>
    </w:p>
    <w:tbl>
      <w:tblPr>
        <w:tblW w:w="5000" w:type="pct"/>
        <w:tblCellSpacing w:w="0" w:type="dxa"/>
        <w:tblCellMar>
          <w:left w:w="0" w:type="dxa"/>
          <w:right w:w="0" w:type="dxa"/>
        </w:tblCellMar>
        <w:tblLook w:val="04A0" w:firstRow="1" w:lastRow="0" w:firstColumn="1" w:lastColumn="0" w:noHBand="0" w:noVBand="1"/>
      </w:tblPr>
      <w:tblGrid>
        <w:gridCol w:w="4683"/>
        <w:gridCol w:w="4684"/>
      </w:tblGrid>
      <w:tr w:rsidR="00A25CA2" w:rsidRPr="00A25CA2" w:rsidTr="00A25CA2">
        <w:trPr>
          <w:tblCellSpacing w:w="0" w:type="dxa"/>
        </w:trPr>
        <w:tc>
          <w:tcPr>
            <w:tcW w:w="2500" w:type="pct"/>
            <w:tcMar>
              <w:top w:w="0" w:type="dxa"/>
              <w:left w:w="6" w:type="dxa"/>
              <w:bottom w:w="0" w:type="dxa"/>
              <w:right w:w="6" w:type="dxa"/>
            </w:tcMar>
            <w:vAlign w:val="bottom"/>
            <w:hideMark/>
          </w:tcPr>
          <w:p w:rsidR="00A25CA2" w:rsidRPr="00A25CA2" w:rsidRDefault="00A25CA2">
            <w:pPr>
              <w:pStyle w:val="newncpi0"/>
              <w:jc w:val="left"/>
            </w:pPr>
            <w:r w:rsidRPr="00A25CA2">
              <w:rPr>
                <w:rStyle w:val="post"/>
              </w:rPr>
              <w:t>Председатель Правления</w:t>
            </w:r>
          </w:p>
          <w:p w:rsidR="00A25CA2" w:rsidRPr="00A25CA2" w:rsidRDefault="00A25CA2">
            <w:pPr>
              <w:rPr>
                <w:sz w:val="24"/>
                <w:szCs w:val="24"/>
              </w:rPr>
            </w:pPr>
            <w:r w:rsidRPr="00A25CA2">
              <w:t> </w:t>
            </w:r>
          </w:p>
        </w:tc>
        <w:tc>
          <w:tcPr>
            <w:tcW w:w="2500" w:type="pct"/>
            <w:tcMar>
              <w:top w:w="0" w:type="dxa"/>
              <w:left w:w="6" w:type="dxa"/>
              <w:bottom w:w="0" w:type="dxa"/>
              <w:right w:w="6" w:type="dxa"/>
            </w:tcMar>
            <w:vAlign w:val="bottom"/>
            <w:hideMark/>
          </w:tcPr>
          <w:p w:rsidR="00A25CA2" w:rsidRPr="00A25CA2" w:rsidRDefault="00A25CA2">
            <w:pPr>
              <w:pStyle w:val="newncpi0"/>
              <w:jc w:val="right"/>
            </w:pPr>
            <w:proofErr w:type="spellStart"/>
            <w:r w:rsidRPr="00A25CA2">
              <w:rPr>
                <w:rStyle w:val="pers"/>
              </w:rPr>
              <w:t>Н.А.Ермакова</w:t>
            </w:r>
            <w:proofErr w:type="spellEnd"/>
          </w:p>
          <w:p w:rsidR="00A25CA2" w:rsidRPr="00A25CA2" w:rsidRDefault="00A25CA2">
            <w:pPr>
              <w:rPr>
                <w:sz w:val="24"/>
                <w:szCs w:val="24"/>
              </w:rPr>
            </w:pPr>
            <w:r w:rsidRPr="00A25CA2">
              <w:t> </w:t>
            </w:r>
          </w:p>
        </w:tc>
      </w:tr>
    </w:tbl>
    <w:p w:rsidR="00A25CA2" w:rsidRPr="00A25CA2" w:rsidRDefault="00A25CA2" w:rsidP="00A25CA2">
      <w:pPr>
        <w:pStyle w:val="newncpi"/>
      </w:pPr>
      <w:r w:rsidRPr="00A25CA2">
        <w:t> </w:t>
      </w:r>
    </w:p>
    <w:tbl>
      <w:tblPr>
        <w:tblW w:w="5000" w:type="pct"/>
        <w:tblCellSpacing w:w="0" w:type="dxa"/>
        <w:tblCellMar>
          <w:left w:w="0" w:type="dxa"/>
          <w:right w:w="0" w:type="dxa"/>
        </w:tblCellMar>
        <w:tblLook w:val="04A0" w:firstRow="1" w:lastRow="0" w:firstColumn="1" w:lastColumn="0" w:noHBand="0" w:noVBand="1"/>
      </w:tblPr>
      <w:tblGrid>
        <w:gridCol w:w="6386"/>
        <w:gridCol w:w="2981"/>
      </w:tblGrid>
      <w:tr w:rsidR="00A25CA2" w:rsidRPr="00A25CA2" w:rsidTr="00A25CA2">
        <w:trPr>
          <w:tblCellSpacing w:w="0" w:type="dxa"/>
        </w:trPr>
        <w:tc>
          <w:tcPr>
            <w:tcW w:w="3409" w:type="pct"/>
            <w:tcMar>
              <w:top w:w="0" w:type="dxa"/>
              <w:left w:w="6" w:type="dxa"/>
              <w:bottom w:w="0" w:type="dxa"/>
              <w:right w:w="6" w:type="dxa"/>
            </w:tcMar>
            <w:hideMark/>
          </w:tcPr>
          <w:p w:rsidR="00A25CA2" w:rsidRPr="00A25CA2" w:rsidRDefault="00A25CA2">
            <w:pPr>
              <w:pStyle w:val="newncpi"/>
              <w:ind w:firstLine="0"/>
            </w:pPr>
            <w:r w:rsidRPr="00A25CA2">
              <w:t> </w:t>
            </w:r>
          </w:p>
          <w:p w:rsidR="00A25CA2" w:rsidRPr="00A25CA2" w:rsidRDefault="00A25CA2">
            <w:pPr>
              <w:rPr>
                <w:sz w:val="24"/>
                <w:szCs w:val="24"/>
              </w:rPr>
            </w:pPr>
            <w:r w:rsidRPr="00A25CA2">
              <w:t> </w:t>
            </w:r>
          </w:p>
        </w:tc>
        <w:tc>
          <w:tcPr>
            <w:tcW w:w="1591" w:type="pct"/>
            <w:tcMar>
              <w:top w:w="0" w:type="dxa"/>
              <w:left w:w="6" w:type="dxa"/>
              <w:bottom w:w="0" w:type="dxa"/>
              <w:right w:w="6" w:type="dxa"/>
            </w:tcMar>
            <w:hideMark/>
          </w:tcPr>
          <w:p w:rsidR="00A25CA2" w:rsidRPr="00A25CA2" w:rsidRDefault="00A25CA2">
            <w:pPr>
              <w:pStyle w:val="append1"/>
            </w:pPr>
            <w:bookmarkStart w:id="2" w:name="a13"/>
            <w:bookmarkEnd w:id="2"/>
            <w:r w:rsidRPr="00A25CA2">
              <w:t>Приложение</w:t>
            </w:r>
          </w:p>
          <w:p w:rsidR="00A25CA2" w:rsidRPr="00A25CA2" w:rsidRDefault="00A25CA2">
            <w:pPr>
              <w:pStyle w:val="append"/>
            </w:pPr>
            <w:r w:rsidRPr="00A25CA2">
              <w:t xml:space="preserve">к </w:t>
            </w:r>
            <w:r w:rsidRPr="00A25CA2">
              <w:t>постановлению</w:t>
            </w:r>
            <w:r w:rsidRPr="00A25CA2">
              <w:t xml:space="preserve"> Правления </w:t>
            </w:r>
            <w:r w:rsidRPr="00A25CA2">
              <w:br/>
              <w:t xml:space="preserve">Национального банка </w:t>
            </w:r>
            <w:r w:rsidRPr="00A25CA2">
              <w:br/>
              <w:t>Республики Беларусь</w:t>
            </w:r>
          </w:p>
          <w:p w:rsidR="00A25CA2" w:rsidRPr="00A25CA2" w:rsidRDefault="00A25CA2">
            <w:pPr>
              <w:pStyle w:val="append"/>
            </w:pPr>
            <w:r w:rsidRPr="00A25CA2">
              <w:t>18.11.2014 № 703</w:t>
            </w:r>
          </w:p>
          <w:p w:rsidR="00A25CA2" w:rsidRPr="00A25CA2" w:rsidRDefault="00A25CA2">
            <w:pPr>
              <w:rPr>
                <w:sz w:val="24"/>
                <w:szCs w:val="24"/>
              </w:rPr>
            </w:pPr>
            <w:r w:rsidRPr="00A25CA2">
              <w:t> </w:t>
            </w:r>
          </w:p>
        </w:tc>
      </w:tr>
    </w:tbl>
    <w:p w:rsidR="00A25CA2" w:rsidRPr="00A25CA2" w:rsidRDefault="00A25CA2" w:rsidP="00A25CA2">
      <w:pPr>
        <w:pStyle w:val="titlep"/>
        <w:jc w:val="left"/>
      </w:pPr>
      <w:bookmarkStart w:id="3" w:name="a1"/>
      <w:bookmarkEnd w:id="3"/>
      <w:r w:rsidRPr="00A25CA2">
        <w:t xml:space="preserve">НАЦИОНАЛЬНЫЙ СТАНДАРТ </w:t>
      </w:r>
      <w:r w:rsidRPr="00A25CA2">
        <w:br/>
        <w:t>бухгалтерского учета и финансовой отчетности 5-F «Долгосрочные активы, предназначенные для продажи, и прекращенная деятельность» (НСФО 5-F)</w:t>
      </w:r>
    </w:p>
    <w:p w:rsidR="00A25CA2" w:rsidRPr="00A25CA2" w:rsidRDefault="00A25CA2" w:rsidP="00A25CA2">
      <w:pPr>
        <w:pStyle w:val="chapter"/>
      </w:pPr>
      <w:bookmarkStart w:id="4" w:name="a14"/>
      <w:bookmarkEnd w:id="4"/>
      <w:r w:rsidRPr="00A25CA2">
        <w:t>ГЛАВА 1</w:t>
      </w:r>
      <w:r w:rsidRPr="00A25CA2">
        <w:br/>
        <w:t>ОБЩИЕ ПОЛОЖЕНИЯ</w:t>
      </w:r>
    </w:p>
    <w:p w:rsidR="00A25CA2" w:rsidRPr="00A25CA2" w:rsidRDefault="00A25CA2" w:rsidP="00A25CA2">
      <w:pPr>
        <w:pStyle w:val="point"/>
      </w:pPr>
      <w:r w:rsidRPr="00A25CA2">
        <w:t xml:space="preserve">1. Настоящий Стандарт разработан в </w:t>
      </w:r>
      <w:proofErr w:type="gramStart"/>
      <w:r w:rsidRPr="00A25CA2">
        <w:t>соответствии</w:t>
      </w:r>
      <w:proofErr w:type="gramEnd"/>
      <w:r w:rsidRPr="00A25CA2">
        <w:t xml:space="preserve"> с Международным стандартом финансовой отчетности 5 «Долгосрочные активы, предназначенные для продажи, и прекращенная деятельность», утвержденным Советом по международным стандартам финансовой отчетности.</w:t>
      </w:r>
    </w:p>
    <w:p w:rsidR="00A25CA2" w:rsidRPr="00A25CA2" w:rsidRDefault="00A25CA2" w:rsidP="00A25CA2">
      <w:pPr>
        <w:pStyle w:val="point"/>
      </w:pPr>
      <w:r w:rsidRPr="00A25CA2">
        <w:t>2. 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(далее – банки).</w:t>
      </w:r>
    </w:p>
    <w:p w:rsidR="00A25CA2" w:rsidRPr="00A25CA2" w:rsidRDefault="00A25CA2" w:rsidP="00A25CA2">
      <w:pPr>
        <w:pStyle w:val="point"/>
      </w:pPr>
      <w:r w:rsidRPr="00A25CA2">
        <w:t xml:space="preserve">3. Цель настоящего Стандарта заключается в </w:t>
      </w:r>
      <w:proofErr w:type="gramStart"/>
      <w:r w:rsidRPr="00A25CA2">
        <w:t>определении</w:t>
      </w:r>
      <w:proofErr w:type="gramEnd"/>
      <w:r w:rsidRPr="00A25CA2">
        <w:t>:</w:t>
      </w:r>
    </w:p>
    <w:p w:rsidR="00A25CA2" w:rsidRPr="00A25CA2" w:rsidRDefault="00A25CA2" w:rsidP="00A25CA2">
      <w:pPr>
        <w:pStyle w:val="newncpi"/>
      </w:pPr>
      <w:r w:rsidRPr="00A25CA2">
        <w:t>требований к классификации долгосрочных активов, групп выбытия как предназначенных для продажи для отделения данных активов от активов, которые банк намеревается продолжать использовать, и принципов признания, прекращения признания, оценки в бухгалтерском учете и (или) финансовой отчетности указанных активов, а также требований к представлению и раскрытию информации о них в финансовой отчетности;</w:t>
      </w:r>
    </w:p>
    <w:p w:rsidR="00A25CA2" w:rsidRPr="00A25CA2" w:rsidRDefault="00A25CA2" w:rsidP="00A25CA2">
      <w:pPr>
        <w:pStyle w:val="newncpi"/>
      </w:pPr>
      <w:r w:rsidRPr="00A25CA2">
        <w:lastRenderedPageBreak/>
        <w:t>основных характеристик прекращенной деятельности, требований к представлению и раскрытию информации о ней в финансовой отчетности.</w:t>
      </w:r>
    </w:p>
    <w:p w:rsidR="00A25CA2" w:rsidRPr="00A25CA2" w:rsidRDefault="00A25CA2" w:rsidP="00A25CA2">
      <w:pPr>
        <w:pStyle w:val="point"/>
      </w:pPr>
      <w:r w:rsidRPr="00A25CA2">
        <w:t>4. Для целей настоящего Стандарта нижеперечисленные термины имеют следующие значения:</w:t>
      </w:r>
    </w:p>
    <w:p w:rsidR="00A25CA2" w:rsidRPr="00A25CA2" w:rsidRDefault="00A25CA2" w:rsidP="00A25CA2">
      <w:pPr>
        <w:pStyle w:val="newncpi"/>
      </w:pPr>
      <w:r w:rsidRPr="00A25CA2">
        <w:t>генерирующая единица – наименьшая идентифицируемая группа активов, являющаяся источником поступления денежных средств, которые в значительной степени независимы от поступления денежных средств от других активов или групп активов;</w:t>
      </w:r>
    </w:p>
    <w:p w:rsidR="00A25CA2" w:rsidRPr="00A25CA2" w:rsidRDefault="00A25CA2" w:rsidP="00A25CA2">
      <w:pPr>
        <w:pStyle w:val="newncpi"/>
      </w:pPr>
      <w:r w:rsidRPr="00A25CA2">
        <w:t xml:space="preserve">группа выбытия – группа активов, предназначенных для одновременного выбытия в </w:t>
      </w:r>
      <w:proofErr w:type="gramStart"/>
      <w:r w:rsidRPr="00A25CA2">
        <w:t>результате</w:t>
      </w:r>
      <w:proofErr w:type="gramEnd"/>
      <w:r w:rsidRPr="00A25CA2">
        <w:t xml:space="preserve"> одной операции (продажи либо иным способом), а также обязательств, непосредственно связанных с этой группой активов, которые выбывают в результате данной операции. Деловая репутация, приобретенная при объединении юридических лиц, включается в группу выбытия в случае, если данная группа является генерирующей единицей, на которую распределена деловая репутация, или если группа выбытия представляет собой какой-либо вид деятельности внутри такой генерирующей единицы;</w:t>
      </w:r>
    </w:p>
    <w:p w:rsidR="00A25CA2" w:rsidRPr="00A25CA2" w:rsidRDefault="00A25CA2" w:rsidP="00A25CA2">
      <w:pPr>
        <w:pStyle w:val="newncpi"/>
      </w:pPr>
      <w:r w:rsidRPr="00A25CA2">
        <w:t xml:space="preserve">долгосрочный актив – актив, не являющийся активом, предназначенным для продажи или собственного потребления либо подлежащим выбытию (погашению) в краткосрочном (до одного года) </w:t>
      </w:r>
      <w:proofErr w:type="gramStart"/>
      <w:r w:rsidRPr="00A25CA2">
        <w:t>периоде</w:t>
      </w:r>
      <w:proofErr w:type="gramEnd"/>
      <w:r w:rsidRPr="00A25CA2">
        <w:t xml:space="preserve"> с даты его признания, либо денежными средствами или эквивалентами денежных средств;</w:t>
      </w:r>
    </w:p>
    <w:p w:rsidR="00A25CA2" w:rsidRPr="00A25CA2" w:rsidRDefault="00A25CA2" w:rsidP="00A25CA2">
      <w:pPr>
        <w:pStyle w:val="newncpi"/>
      </w:pPr>
      <w:r w:rsidRPr="00A25CA2">
        <w:t>затраты на продажу – дополнительные расходы, которые непосредственно связаны с выбытием долгосрочного актива или группы выбытия;</w:t>
      </w:r>
    </w:p>
    <w:p w:rsidR="00A25CA2" w:rsidRPr="00A25CA2" w:rsidRDefault="00A25CA2" w:rsidP="00A25CA2">
      <w:pPr>
        <w:pStyle w:val="newncpi"/>
      </w:pPr>
      <w:r w:rsidRPr="00A25CA2">
        <w:t>идентифицируемый актив – актив, который можно учесть отдельно от других активов и который поддается надежной оценке;</w:t>
      </w:r>
    </w:p>
    <w:p w:rsidR="00A25CA2" w:rsidRPr="00A25CA2" w:rsidRDefault="00A25CA2" w:rsidP="00A25CA2">
      <w:pPr>
        <w:pStyle w:val="newncpi"/>
      </w:pPr>
      <w:r w:rsidRPr="00A25CA2">
        <w:t xml:space="preserve">текущая рыночная стоимость – сумма денежных средств, которая была бы получена в </w:t>
      </w:r>
      <w:proofErr w:type="gramStart"/>
      <w:r w:rsidRPr="00A25CA2">
        <w:t>случае</w:t>
      </w:r>
      <w:proofErr w:type="gramEnd"/>
      <w:r w:rsidRPr="00A25CA2">
        <w:t xml:space="preserve"> продажи долгосрочного актива или группы выбытия в текущих рыночных условиях.</w:t>
      </w:r>
    </w:p>
    <w:p w:rsidR="00A25CA2" w:rsidRPr="00A25CA2" w:rsidRDefault="00A25CA2" w:rsidP="00A25CA2">
      <w:pPr>
        <w:pStyle w:val="newncpi"/>
      </w:pPr>
      <w:r w:rsidRPr="00A25CA2">
        <w:t xml:space="preserve">Термин «финансовый актив» имеет значение, определенное Национальным </w:t>
      </w:r>
      <w:r w:rsidRPr="00A25CA2">
        <w:t>стандартом</w:t>
      </w:r>
      <w:r w:rsidRPr="00A25CA2">
        <w:t xml:space="preserve"> финансовой отчетности 32 «Финансовые инструменты: представление информации» (НСФО 32), утвержденным постановлением Совета директоров Национального банка Республики Беларусь от 27 декабря 2007 г. № 406.</w:t>
      </w:r>
    </w:p>
    <w:p w:rsidR="00A25CA2" w:rsidRPr="00A25CA2" w:rsidRDefault="00A25CA2" w:rsidP="00A25CA2">
      <w:pPr>
        <w:pStyle w:val="newncpi"/>
      </w:pPr>
      <w:r w:rsidRPr="00A25CA2">
        <w:t xml:space="preserve">Термины «денежные средства», «эквиваленты денежных средств» имеют значения, определенные Национальным </w:t>
      </w:r>
      <w:r w:rsidRPr="00A25CA2">
        <w:t>стандартом</w:t>
      </w:r>
      <w:r w:rsidRPr="00A25CA2">
        <w:t xml:space="preserve"> финансовой отчетности 7 «Отчет о движении денежных средств» (НСФО 7), утвержденным постановлением Совета директоров Национального банка Республики Беларусь от 28 сентября 2007 г. № 296.</w:t>
      </w:r>
    </w:p>
    <w:p w:rsidR="00A25CA2" w:rsidRPr="00A25CA2" w:rsidRDefault="00A25CA2" w:rsidP="00A25CA2">
      <w:pPr>
        <w:pStyle w:val="newncpi"/>
      </w:pPr>
      <w:r w:rsidRPr="00A25CA2">
        <w:t xml:space="preserve">Термин «дочернее юридическое лицо» имеет значение, определенное Национальным </w:t>
      </w:r>
      <w:r w:rsidRPr="00A25CA2">
        <w:t>стандартом</w:t>
      </w:r>
      <w:r w:rsidRPr="00A25CA2">
        <w:t xml:space="preserve"> финансовой отчетности 27 «Консолидированная и отдельная финансовая отчетность» (НСФО 27), утвержденным постановлением Совета директоров Национального банка Республики Беларусь от 27 декабря 2007 г. № 408.</w:t>
      </w:r>
    </w:p>
    <w:p w:rsidR="00A25CA2" w:rsidRPr="00A25CA2" w:rsidRDefault="00A25CA2" w:rsidP="00A25CA2">
      <w:pPr>
        <w:pStyle w:val="newncpi"/>
      </w:pPr>
      <w:r w:rsidRPr="00A25CA2">
        <w:t xml:space="preserve">Термин «деловая репутация» имеет значение, определенное Национальным </w:t>
      </w:r>
      <w:r w:rsidRPr="00A25CA2">
        <w:t>стандартом</w:t>
      </w:r>
      <w:r w:rsidRPr="00A25CA2">
        <w:t xml:space="preserve"> финансовой отчетности 3-F «Объединение юридических лиц» (НСФО 3-F), утвержденным постановлением Совета директоров Национального банка Республики Беларусь от 21 марта 2008 г. № 76.</w:t>
      </w:r>
    </w:p>
    <w:p w:rsidR="00A25CA2" w:rsidRPr="00A25CA2" w:rsidRDefault="00A25CA2" w:rsidP="00A25CA2">
      <w:pPr>
        <w:pStyle w:val="newncpi"/>
      </w:pPr>
      <w:r w:rsidRPr="00A25CA2">
        <w:t xml:space="preserve">Термин «отчетный сегмент» имеет значение, определенное Национальным </w:t>
      </w:r>
      <w:r w:rsidRPr="00A25CA2">
        <w:t>стандартом</w:t>
      </w:r>
      <w:r w:rsidRPr="00A25CA2">
        <w:t xml:space="preserve"> финансовой отчетности 8-F «Операционные сегменты» (НСФО 8-F), утвержденным постановлением Совета директоров Национального банка Республики Беларусь от 2 февраля 2010 г. № 30.</w:t>
      </w:r>
    </w:p>
    <w:p w:rsidR="00A25CA2" w:rsidRPr="00A25CA2" w:rsidRDefault="00A25CA2" w:rsidP="00A25CA2">
      <w:pPr>
        <w:pStyle w:val="point"/>
      </w:pPr>
      <w:r w:rsidRPr="00A25CA2">
        <w:t>5. Требования настоящего Стандарта применяются ко всем признанным долгосрочным активам и (или) имеющимся у банка группам выбытия, за исключением:</w:t>
      </w:r>
    </w:p>
    <w:p w:rsidR="00A25CA2" w:rsidRPr="00A25CA2" w:rsidRDefault="00A25CA2" w:rsidP="00A25CA2">
      <w:pPr>
        <w:pStyle w:val="newncpi"/>
      </w:pPr>
      <w:proofErr w:type="gramStart"/>
      <w:r w:rsidRPr="00A25CA2">
        <w:t xml:space="preserve">финансовых активов, к которым применяются требования Национального </w:t>
      </w:r>
      <w:r w:rsidRPr="00A25CA2">
        <w:t>стандарта</w:t>
      </w:r>
      <w:r w:rsidRPr="00A25CA2">
        <w:t xml:space="preserve">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 декабря 2005 г. № 422, и Национального </w:t>
      </w:r>
      <w:r w:rsidRPr="00A25CA2">
        <w:t>стандарта</w:t>
      </w:r>
      <w:r w:rsidRPr="00A25CA2">
        <w:t xml:space="preserve"> финансовой отчетности 7-F «Финансовые инструменты: раскрытие информации» (НСФО </w:t>
      </w:r>
      <w:r w:rsidRPr="00A25CA2">
        <w:lastRenderedPageBreak/>
        <w:t>7-F) для банков, утвержденного постановлением Совета директоров Национального банка Республики Беларусь от 26 июня 2007</w:t>
      </w:r>
      <w:proofErr w:type="gramEnd"/>
      <w:r w:rsidRPr="00A25CA2">
        <w:t> г. № 197;</w:t>
      </w:r>
    </w:p>
    <w:p w:rsidR="00A25CA2" w:rsidRPr="00A25CA2" w:rsidRDefault="00A25CA2" w:rsidP="00A25CA2">
      <w:pPr>
        <w:pStyle w:val="newncpi"/>
      </w:pPr>
      <w:proofErr w:type="gramStart"/>
      <w:r w:rsidRPr="00A25CA2">
        <w:t xml:space="preserve">отложенных налоговых активов, признаваемых и оцениваемых в соответствии с требованиями Национального </w:t>
      </w:r>
      <w:r w:rsidRPr="00A25CA2">
        <w:t>стандарта</w:t>
      </w:r>
      <w:r w:rsidRPr="00A25CA2">
        <w:t xml:space="preserve"> финансовой отчетности 12 «Налоги на прибыль» (НСФО 12), утвержденного постановлением Правления Национального банка Республики Беларусь от 25 июня 2013 г. № 392;</w:t>
      </w:r>
      <w:proofErr w:type="gramEnd"/>
    </w:p>
    <w:p w:rsidR="00A25CA2" w:rsidRPr="00A25CA2" w:rsidRDefault="00A25CA2" w:rsidP="00A25CA2">
      <w:pPr>
        <w:pStyle w:val="newncpi"/>
      </w:pPr>
      <w:proofErr w:type="gramStart"/>
      <w:r w:rsidRPr="00A25CA2">
        <w:t xml:space="preserve">активов, возникающих в результате вознаграждений работникам, признаваемых и оцениваемых в соответствии с требованиями Национального </w:t>
      </w:r>
      <w:r w:rsidRPr="00A25CA2">
        <w:t>стандарта</w:t>
      </w:r>
      <w:r w:rsidRPr="00A25CA2">
        <w:t xml:space="preserve"> финансовой отчетности 19 «Вознаграждения работникам» (НСФО 19), утвержденного постановлением Правления Национального банка Республики Беларусь от 22 апреля 2011 г. № 149;</w:t>
      </w:r>
      <w:proofErr w:type="gramEnd"/>
    </w:p>
    <w:p w:rsidR="00A25CA2" w:rsidRPr="00A25CA2" w:rsidRDefault="00A25CA2" w:rsidP="00A25CA2">
      <w:pPr>
        <w:pStyle w:val="newncpi"/>
      </w:pPr>
      <w:r w:rsidRPr="00A25CA2">
        <w:t>расходов будущих периодов.</w:t>
      </w:r>
    </w:p>
    <w:p w:rsidR="00A25CA2" w:rsidRPr="00A25CA2" w:rsidRDefault="00A25CA2" w:rsidP="00A25CA2">
      <w:pPr>
        <w:pStyle w:val="newncpi"/>
      </w:pPr>
      <w:r w:rsidRPr="00A25CA2">
        <w:t xml:space="preserve">При этом к основным средствам, нематериальным активам (за исключением полностью </w:t>
      </w:r>
      <w:proofErr w:type="spellStart"/>
      <w:r w:rsidRPr="00A25CA2">
        <w:t>самортизированных</w:t>
      </w:r>
      <w:proofErr w:type="spellEnd"/>
      <w:r w:rsidRPr="00A25CA2">
        <w:t xml:space="preserve"> основных средств и нематериальных активов) и вложениям в указанные активы, классифицированным как предназначенные для продажи, требования настоящего Стандарта применяются при их оценке в бухгалтерском учете и оценке, представлении и раскрытии информации в финансовой отчетности. К классифицированным как предназначенные для продажи группам выбытия в </w:t>
      </w:r>
      <w:proofErr w:type="gramStart"/>
      <w:r w:rsidRPr="00A25CA2">
        <w:t>виде</w:t>
      </w:r>
      <w:proofErr w:type="gramEnd"/>
      <w:r w:rsidRPr="00A25CA2">
        <w:t xml:space="preserve"> дочерних юридических лиц требования настоящего Стандарта применяются при их оценке, представлении и раскрытии информации в консолидированной финансовой отчетности. Ко всем прочим долгосрочным активам и группам выбытия, классифицированным как предназначенные для продажи, требования настоящего Стандарта применяются при представлении и раскрытии информации в финансовой отчетности.</w:t>
      </w:r>
    </w:p>
    <w:p w:rsidR="00A25CA2" w:rsidRPr="00A25CA2" w:rsidRDefault="00A25CA2" w:rsidP="00A25CA2">
      <w:pPr>
        <w:pStyle w:val="point"/>
      </w:pPr>
      <w:r w:rsidRPr="00A25CA2">
        <w:t xml:space="preserve">6. Продажа группы активов может осуществляться одновременно (в </w:t>
      </w:r>
      <w:proofErr w:type="gramStart"/>
      <w:r w:rsidRPr="00A25CA2">
        <w:t>результате</w:t>
      </w:r>
      <w:proofErr w:type="gramEnd"/>
      <w:r w:rsidRPr="00A25CA2">
        <w:t xml:space="preserve"> одной операции) с продажей ряда непосредственно связанных с ними обязательств. Такая группа выбытия может представлять собой группу генерирующих единиц, генерирующую единицу или часть генерирующей единицы. В данную группу могут входить любые активы и обязательства, в том числе активы, находящиеся вне сферы действия требований настоящего Стандарта в отношении их оценки. При этом</w:t>
      </w:r>
      <w:proofErr w:type="gramStart"/>
      <w:r w:rsidRPr="00A25CA2">
        <w:t>,</w:t>
      </w:r>
      <w:proofErr w:type="gramEnd"/>
      <w:r w:rsidRPr="00A25CA2">
        <w:t xml:space="preserve"> если частью группы выбытия в виде дочернего юридического лица является долгосрочный актив, находящийся в сфере действия требований настоящего Стандарта в отношении оценки, то установленные настоящим Стандартом требования к оценке применяются ко всей такой группе выбытия в целом.</w:t>
      </w:r>
    </w:p>
    <w:p w:rsidR="00A25CA2" w:rsidRPr="00A25CA2" w:rsidRDefault="00A25CA2" w:rsidP="00A25CA2">
      <w:pPr>
        <w:pStyle w:val="point"/>
      </w:pPr>
      <w:r w:rsidRPr="00A25CA2">
        <w:t>7. </w:t>
      </w:r>
      <w:proofErr w:type="gramStart"/>
      <w:r w:rsidRPr="00A25CA2">
        <w:t>При намерении продажи группы выбытия в виде дочернего юридического лица, в результате которой контроль над дочерним юридическим лицом будет утрачен, все активы и обязательства такой группы выбытия классифицируются как предназначенные для продажи независимо от того, сохранит ли банк неконтролируемую долю участия в уставном фонде дочернего юридического лица после продажи или нет.</w:t>
      </w:r>
      <w:proofErr w:type="gramEnd"/>
      <w:r w:rsidRPr="00A25CA2">
        <w:t xml:space="preserve"> При этом указанное дочернее юридическое лицо консолидируется в порядке, определенном банковским законодательством, до даты его фактического выбытия.</w:t>
      </w:r>
    </w:p>
    <w:p w:rsidR="00A25CA2" w:rsidRPr="00A25CA2" w:rsidRDefault="00A25CA2" w:rsidP="00A25CA2">
      <w:pPr>
        <w:pStyle w:val="chapter"/>
      </w:pPr>
      <w:bookmarkStart w:id="5" w:name="a15"/>
      <w:bookmarkEnd w:id="5"/>
      <w:r w:rsidRPr="00A25CA2">
        <w:t>ГЛАВА 2</w:t>
      </w:r>
      <w:r w:rsidRPr="00A25CA2">
        <w:br/>
        <w:t>КЛАССИФИКАЦИЯ ДОЛГОСРОЧНЫХ АКТИВОВ ИЛИ ГРУПП ВЫБЫТИЯ КАК ПРЕДНАЗНАЧЕННЫХ ДЛЯ ПРОДАЖИ</w:t>
      </w:r>
    </w:p>
    <w:p w:rsidR="00A25CA2" w:rsidRPr="00A25CA2" w:rsidRDefault="00A25CA2" w:rsidP="00A25CA2">
      <w:pPr>
        <w:pStyle w:val="point"/>
      </w:pPr>
      <w:bookmarkStart w:id="6" w:name="a4"/>
      <w:bookmarkEnd w:id="6"/>
      <w:r w:rsidRPr="00A25CA2">
        <w:t>8. Долгосрочный актив или группа выбытия классифицируются как предназначенные для продажи, если их балансовая стоимость будет возмещена главным образом посредством операции по их продаже, а не посредством их дальнейшего использования.</w:t>
      </w:r>
    </w:p>
    <w:p w:rsidR="00A25CA2" w:rsidRPr="00A25CA2" w:rsidRDefault="00A25CA2" w:rsidP="00A25CA2">
      <w:pPr>
        <w:pStyle w:val="newncpi"/>
      </w:pPr>
      <w:proofErr w:type="gramStart"/>
      <w:r w:rsidRPr="00A25CA2">
        <w:t xml:space="preserve">Для этого долгосрочный актив или группа выбытия, классифицируемые как предназначенные для продажи, должны быть доступны для немедленной продажи в их текущем состоянии и только на условиях, которые являются обычными (типовыми) </w:t>
      </w:r>
      <w:r w:rsidRPr="00A25CA2">
        <w:lastRenderedPageBreak/>
        <w:t>условиями продажи таких актива или группы выбытия, и вероятность их продажи должна быть высокой.</w:t>
      </w:r>
      <w:proofErr w:type="gramEnd"/>
    </w:p>
    <w:p w:rsidR="00A25CA2" w:rsidRPr="00A25CA2" w:rsidRDefault="00A25CA2" w:rsidP="00A25CA2">
      <w:pPr>
        <w:pStyle w:val="newncpi"/>
      </w:pPr>
      <w:r w:rsidRPr="00A25CA2">
        <w:t xml:space="preserve">Высокая вероятность продажи означает наличие у банка решения о продаже долгосрочного актива или группы выбытия (документально оформленного плана продажи, одобрения сделки продажи акционерами банка, наличие потенциального покупателя на основании документально оформленного соглашения, иным способом оформленного решения о продаже) и принятие мер по поиску покупателя. Долгосрочный актив или группа выбытия должны стать предметом активного предложения на рынке по цене, сопоставимой с их текущей рыночной стоимостью. Наряду с этим должно иметь место ожидание того, что данная продажа будет квалифицирована как завершенная операция в </w:t>
      </w:r>
      <w:proofErr w:type="gramStart"/>
      <w:r w:rsidRPr="00A25CA2">
        <w:t>пределах</w:t>
      </w:r>
      <w:proofErr w:type="gramEnd"/>
      <w:r w:rsidRPr="00A25CA2">
        <w:t xml:space="preserve"> одного года с даты классификации, за исключением случаев, предусмотренных в </w:t>
      </w:r>
      <w:r w:rsidRPr="00A25CA2">
        <w:t>пункте 9</w:t>
      </w:r>
      <w:r w:rsidRPr="00A25CA2">
        <w:t xml:space="preserve"> настоящего Стандарта. Решение о продаже не должно содержать возможность внесения в него существенных изменений или его отмену.</w:t>
      </w:r>
    </w:p>
    <w:p w:rsidR="00A25CA2" w:rsidRPr="00A25CA2" w:rsidRDefault="00A25CA2" w:rsidP="00A25CA2">
      <w:pPr>
        <w:pStyle w:val="point"/>
      </w:pPr>
      <w:bookmarkStart w:id="7" w:name="a3"/>
      <w:bookmarkEnd w:id="7"/>
      <w:r w:rsidRPr="00A25CA2">
        <w:t>9. Срок исполнения решения о продаже может превышать один год в связи с возникшими событиями и обстоятельствами.</w:t>
      </w:r>
    </w:p>
    <w:p w:rsidR="00A25CA2" w:rsidRPr="00A25CA2" w:rsidRDefault="00A25CA2" w:rsidP="00A25CA2">
      <w:pPr>
        <w:pStyle w:val="newncpi"/>
      </w:pPr>
      <w:r w:rsidRPr="00A25CA2">
        <w:t xml:space="preserve">Продление указанного периода не препятствует классификации долгосрочного актива или группы выбытия как </w:t>
      </w:r>
      <w:proofErr w:type="gramStart"/>
      <w:r w:rsidRPr="00A25CA2">
        <w:t>предназначенных</w:t>
      </w:r>
      <w:proofErr w:type="gramEnd"/>
      <w:r w:rsidRPr="00A25CA2">
        <w:t xml:space="preserve"> для продажи, если такое продление вызвано событиями или обстоятельствами, неподконтрольными банку, и при этом существуют достаточные подтверждения твердого намерения банка выполнить решение о продаже данного актива или группы выбытия. Для этого необходимо выполнение одного из следующих условий:</w:t>
      </w:r>
    </w:p>
    <w:p w:rsidR="00A25CA2" w:rsidRPr="00A25CA2" w:rsidRDefault="00A25CA2" w:rsidP="00A25CA2">
      <w:pPr>
        <w:pStyle w:val="newncpi"/>
      </w:pPr>
      <w:r w:rsidRPr="00A25CA2">
        <w:t xml:space="preserve">на дату принятия решения о продаже долгосрочного актива или группы выбытия имеются обоснованные ожидания, что третья сторона, не являющаяся ни продавцом, ни покупателем, выставит такие условия передачи данного актива или группы выбытия, которые повлекут продление периода, необходимого для завершения продажи. Одновременно действия банка, необходимые для реагирования на такие условия, не </w:t>
      </w:r>
      <w:proofErr w:type="gramStart"/>
      <w:r w:rsidRPr="00A25CA2">
        <w:t>могут быть предприняты до заключения сделки продажи и имеется</w:t>
      </w:r>
      <w:proofErr w:type="gramEnd"/>
      <w:r w:rsidRPr="00A25CA2">
        <w:t xml:space="preserve"> высокая степень вероятности заключения такой сделки в течение одного года;</w:t>
      </w:r>
    </w:p>
    <w:p w:rsidR="00A25CA2" w:rsidRPr="00A25CA2" w:rsidRDefault="00A25CA2" w:rsidP="00A25CA2">
      <w:pPr>
        <w:pStyle w:val="newncpi"/>
      </w:pPr>
      <w:r w:rsidRPr="00A25CA2">
        <w:t xml:space="preserve">при наличии договора на продажу покупатель или третья сторона неожиданно выставляют такие условия передачи ранее </w:t>
      </w:r>
      <w:proofErr w:type="gramStart"/>
      <w:r w:rsidRPr="00A25CA2">
        <w:t>классифицированных</w:t>
      </w:r>
      <w:proofErr w:type="gramEnd"/>
      <w:r w:rsidRPr="00A25CA2">
        <w:t xml:space="preserve"> как предназначенные для продажи долгосрочного актива или группы выбытия, которые ведут к продлению периода, необходимого для завершения продажи. Одновременно банком </w:t>
      </w:r>
      <w:proofErr w:type="gramStart"/>
      <w:r w:rsidRPr="00A25CA2">
        <w:t>предприняты своевременные действия для реагирования на такие условия и имеется</w:t>
      </w:r>
      <w:proofErr w:type="gramEnd"/>
      <w:r w:rsidRPr="00A25CA2">
        <w:t xml:space="preserve"> ожидание, что причины, повлекшие продление срока, будут успешно устранены;</w:t>
      </w:r>
    </w:p>
    <w:p w:rsidR="00A25CA2" w:rsidRPr="00A25CA2" w:rsidRDefault="00A25CA2" w:rsidP="00A25CA2">
      <w:pPr>
        <w:pStyle w:val="newncpi"/>
      </w:pPr>
      <w:proofErr w:type="gramStart"/>
      <w:r w:rsidRPr="00A25CA2">
        <w:t>в течение первоначально определенного годичного периода возникают обстоятельства, ранее рассматриваемые как маловероятные, в результате которых операции по продаже долгосрочного актива или группы выбытия, ранее классифицированных как предназначенные для продажи, к концу этого периода не происходит.</w:t>
      </w:r>
      <w:proofErr w:type="gramEnd"/>
      <w:r w:rsidRPr="00A25CA2">
        <w:t xml:space="preserve"> При этом в течение первоначально определенного годичного периода банком предприняты все необходимые действия для реагирования на изменение обстоятельств, данный актив или группа выбытия являются предметами активного предложения на рынке по цене, которая </w:t>
      </w:r>
      <w:proofErr w:type="spellStart"/>
      <w:r w:rsidRPr="00A25CA2">
        <w:t>обоснованна</w:t>
      </w:r>
      <w:proofErr w:type="spellEnd"/>
      <w:r w:rsidRPr="00A25CA2">
        <w:t xml:space="preserve"> с учетом изменившихся обстоятельств, и выполняются критерии классификации, определенные в </w:t>
      </w:r>
      <w:r w:rsidRPr="00A25CA2">
        <w:t>пункте 8</w:t>
      </w:r>
      <w:r w:rsidRPr="00A25CA2">
        <w:t xml:space="preserve"> настоящего Стандарта.</w:t>
      </w:r>
    </w:p>
    <w:p w:rsidR="00A25CA2" w:rsidRPr="00A25CA2" w:rsidRDefault="00A25CA2" w:rsidP="00A25CA2">
      <w:pPr>
        <w:pStyle w:val="point"/>
      </w:pPr>
      <w:r w:rsidRPr="00A25CA2">
        <w:t>10. Долгосрочный актив или группа выбытия не могут быть классифицированы как предназначенные для продажи, если их выбытие будет осуществляться не посредством продажи, а каким-либо иным способом.</w:t>
      </w:r>
    </w:p>
    <w:p w:rsidR="00A25CA2" w:rsidRPr="00A25CA2" w:rsidRDefault="00A25CA2" w:rsidP="00A25CA2">
      <w:pPr>
        <w:pStyle w:val="newncpi"/>
      </w:pPr>
      <w:proofErr w:type="gramStart"/>
      <w:r w:rsidRPr="00A25CA2">
        <w:t>К указанным долгосрочному активу или группе выбытия относятся долгосрочный актив или группа выбытия, которые предполагается использовать до конца срока их полезного использования, долгосрочный актив или группа выбытия, признание которых предполагается прекратить путем списания, а также долгосрочный актив, использование которого временно не производится, в том числе долгосрочный актив на консервации.</w:t>
      </w:r>
      <w:proofErr w:type="gramEnd"/>
    </w:p>
    <w:p w:rsidR="00A25CA2" w:rsidRPr="00A25CA2" w:rsidRDefault="00A25CA2" w:rsidP="00A25CA2">
      <w:pPr>
        <w:pStyle w:val="chapter"/>
      </w:pPr>
      <w:bookmarkStart w:id="8" w:name="a16"/>
      <w:bookmarkEnd w:id="8"/>
      <w:r w:rsidRPr="00A25CA2">
        <w:lastRenderedPageBreak/>
        <w:t>ГЛАВА 3</w:t>
      </w:r>
      <w:r w:rsidRPr="00A25CA2">
        <w:br/>
        <w:t>ПРИЗНАНИЕ ДОЛГОСРОЧНЫХ АКТИВОВ В КАЧЕСТВЕ ПРЕДНАЗНАЧЕННЫХ ДЛЯ ПРОДАЖИ, ИХ ОЦЕНКА И ПРЕКРАЩЕНИЕ ПРИЗНАНИЯ В БУХГАЛТЕРСКОМ УЧЕТЕ</w:t>
      </w:r>
    </w:p>
    <w:p w:rsidR="00A25CA2" w:rsidRPr="00A25CA2" w:rsidRDefault="00A25CA2" w:rsidP="00A25CA2">
      <w:pPr>
        <w:pStyle w:val="point"/>
      </w:pPr>
      <w:r w:rsidRPr="00A25CA2">
        <w:t>11. </w:t>
      </w:r>
      <w:proofErr w:type="gramStart"/>
      <w:r w:rsidRPr="00A25CA2">
        <w:t xml:space="preserve">Классифицированный как предназначенный для продажи долгосрочный актив (основное средство или нематериальный актив) признается в бухгалтерском учете в качестве предназначенного для продажи в том отчетном периоде (месяце), в котором начинают выполняться критерии, установленные в </w:t>
      </w:r>
      <w:r w:rsidRPr="00A25CA2">
        <w:t>пункте 8</w:t>
      </w:r>
      <w:r w:rsidRPr="00A25CA2">
        <w:t xml:space="preserve"> настоящего Стандарта, и оценивается по наименьшей из двух величин: первоначальной (переоцененной) стоимости за вычетом накопленных до даты классификации сумм амортизации и обесценения или текущей рыночной</w:t>
      </w:r>
      <w:proofErr w:type="gramEnd"/>
      <w:r w:rsidRPr="00A25CA2">
        <w:t xml:space="preserve"> стоимости за вычетом затрат на продажу.</w:t>
      </w:r>
    </w:p>
    <w:p w:rsidR="00A25CA2" w:rsidRPr="00A25CA2" w:rsidRDefault="00A25CA2" w:rsidP="00A25CA2">
      <w:pPr>
        <w:pStyle w:val="point"/>
      </w:pPr>
      <w:r w:rsidRPr="00A25CA2">
        <w:t xml:space="preserve">12. На дату признания долгосрочного актива в </w:t>
      </w:r>
      <w:proofErr w:type="gramStart"/>
      <w:r w:rsidRPr="00A25CA2">
        <w:t>качестве</w:t>
      </w:r>
      <w:proofErr w:type="gramEnd"/>
      <w:r w:rsidRPr="00A25CA2">
        <w:t xml:space="preserve"> предназначенного для продажи его первоначальная (переоцененная) стоимость, уменьшенная на накопленные по нему суммы амортизации и обесценения, переносится на балансовый счет по учету долгосрочных активов, предназначенных для продажи.</w:t>
      </w:r>
    </w:p>
    <w:p w:rsidR="00A25CA2" w:rsidRPr="00A25CA2" w:rsidRDefault="00A25CA2" w:rsidP="00A25CA2">
      <w:pPr>
        <w:pStyle w:val="point"/>
      </w:pPr>
      <w:r w:rsidRPr="00A25CA2">
        <w:t>13. Начисление амортизации по долгосрочным активам, признанным в качестве активов, предназначенных для продажи, не производится.</w:t>
      </w:r>
    </w:p>
    <w:p w:rsidR="00A25CA2" w:rsidRPr="00A25CA2" w:rsidRDefault="00A25CA2" w:rsidP="00A25CA2">
      <w:pPr>
        <w:pStyle w:val="point"/>
      </w:pPr>
      <w:bookmarkStart w:id="9" w:name="a6"/>
      <w:bookmarkEnd w:id="9"/>
      <w:r w:rsidRPr="00A25CA2">
        <w:t>14. </w:t>
      </w:r>
      <w:proofErr w:type="gramStart"/>
      <w:r w:rsidRPr="00A25CA2">
        <w:t>При превышении стоимости классифицированного как предназначенный для продажи долгосрочного актива, по которой он признается в бухгалтерском учете (далее для целей настоящей главы – балансовая стоимость), над его текущей рыночной стоимостью за вычетом затрат на продажу признается сумма обесценения.</w:t>
      </w:r>
      <w:proofErr w:type="gramEnd"/>
    </w:p>
    <w:p w:rsidR="00A25CA2" w:rsidRPr="00A25CA2" w:rsidRDefault="00A25CA2" w:rsidP="00A25CA2">
      <w:pPr>
        <w:pStyle w:val="newncpi"/>
      </w:pPr>
      <w:proofErr w:type="gramStart"/>
      <w:r w:rsidRPr="00A25CA2">
        <w:t>Сумма обесценения, возникающая на дату признания долгосрочного актива в качестве предназначенного для продажи, а также при его последующей оценке, признается в бухгалтерском учете в качестве прочих операционных расходов с одновременным уменьшением на эту сумму балансовой стоимости долгосрочного актива, предназначенного для продажи.</w:t>
      </w:r>
      <w:proofErr w:type="gramEnd"/>
    </w:p>
    <w:p w:rsidR="00A25CA2" w:rsidRPr="00A25CA2" w:rsidRDefault="00A25CA2" w:rsidP="00A25CA2">
      <w:pPr>
        <w:pStyle w:val="point"/>
      </w:pPr>
      <w:r w:rsidRPr="00A25CA2">
        <w:t>15. При последующем увеличении текущей рыночной стоимости долгосрочного актива за вычетом затрат на продажу признается доход в сумме, не превышающей накопленную ранее в соответствии с требованиями настоящего Стандарта сумму обесценения данного долгосрочного актива.</w:t>
      </w:r>
    </w:p>
    <w:p w:rsidR="00A25CA2" w:rsidRPr="00A25CA2" w:rsidRDefault="00A25CA2" w:rsidP="00A25CA2">
      <w:pPr>
        <w:pStyle w:val="newncpi"/>
      </w:pPr>
      <w:r w:rsidRPr="00A25CA2">
        <w:t>При этом увеличивается балансовая стоимость долгосрочного актива, предназначенного для продажи, и увеличение его балансовой стоимости признается в качестве прочих операционных доходов.</w:t>
      </w:r>
    </w:p>
    <w:p w:rsidR="00A25CA2" w:rsidRPr="00A25CA2" w:rsidRDefault="00A25CA2" w:rsidP="00A25CA2">
      <w:pPr>
        <w:pStyle w:val="point"/>
      </w:pPr>
      <w:bookmarkStart w:id="10" w:name="a5"/>
      <w:bookmarkEnd w:id="10"/>
      <w:r w:rsidRPr="00A25CA2">
        <w:t xml:space="preserve">16. В случае, если предполагается, что продажа долгосрочного актива состоится более чем через год в соответствии с условиями, определенными </w:t>
      </w:r>
      <w:r w:rsidRPr="00A25CA2">
        <w:t>пунктом 9</w:t>
      </w:r>
      <w:r w:rsidRPr="00A25CA2">
        <w:t xml:space="preserve"> настоящего Стандарта, затраты на продажу рассчитываются с применением соответствующей ставки дисконтирования.</w:t>
      </w:r>
    </w:p>
    <w:p w:rsidR="00A25CA2" w:rsidRPr="00A25CA2" w:rsidRDefault="00A25CA2" w:rsidP="00A25CA2">
      <w:pPr>
        <w:pStyle w:val="newncpi"/>
      </w:pPr>
      <w:r w:rsidRPr="00A25CA2">
        <w:t>В качестве ставки дисконтирования может применяться ставка рефинансирования, устанавливаемая Национальным банком Республики Беларусь.</w:t>
      </w:r>
    </w:p>
    <w:p w:rsidR="00A25CA2" w:rsidRPr="00A25CA2" w:rsidRDefault="00A25CA2" w:rsidP="00A25CA2">
      <w:pPr>
        <w:pStyle w:val="newncpi"/>
      </w:pPr>
      <w:r w:rsidRPr="00A25CA2">
        <w:t>Увеличение приведенной (дисконтированной) стоимости затрат на продажу долгосрочного актива с течением времени признается в качестве прочих операционных расходов и уменьшает балансовую стоимость долгосрочного актива, предназначенного для продажи.</w:t>
      </w:r>
    </w:p>
    <w:p w:rsidR="00A25CA2" w:rsidRPr="00A25CA2" w:rsidRDefault="00A25CA2" w:rsidP="00A25CA2">
      <w:pPr>
        <w:pStyle w:val="point"/>
      </w:pPr>
      <w:r w:rsidRPr="00A25CA2">
        <w:t>17. </w:t>
      </w:r>
      <w:proofErr w:type="gramStart"/>
      <w:r w:rsidRPr="00A25CA2">
        <w:t xml:space="preserve">При выбытии долгосрочных активов, предназначенных для продажи, доходы и расходы признаются в бухгалтерском учете с учетом требований </w:t>
      </w:r>
      <w:r w:rsidRPr="00A25CA2">
        <w:t>Инструкции</w:t>
      </w:r>
      <w:r w:rsidRPr="00A25CA2">
        <w:t xml:space="preserve"> по признанию в бухгалтерском учете доходов и расходов в Национальном банке Республики Беларусь,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30 июля 2009 г. № 125 (Национальный реестр правовых актов Республики Беларусь, 2009 г., № 201</w:t>
      </w:r>
      <w:proofErr w:type="gramEnd"/>
      <w:r w:rsidRPr="00A25CA2">
        <w:t xml:space="preserve">, </w:t>
      </w:r>
      <w:proofErr w:type="gramStart"/>
      <w:r w:rsidRPr="00A25CA2">
        <w:t>8/21330).</w:t>
      </w:r>
      <w:proofErr w:type="gramEnd"/>
    </w:p>
    <w:p w:rsidR="00A25CA2" w:rsidRPr="00A25CA2" w:rsidRDefault="00A25CA2" w:rsidP="00A25CA2">
      <w:pPr>
        <w:pStyle w:val="point"/>
      </w:pPr>
      <w:r w:rsidRPr="00A25CA2">
        <w:lastRenderedPageBreak/>
        <w:t>18. При выбытии долгосрочных активов, предназначенных для продажи, признанные в капитале суммы переоценки, образовавшиеся в результате ранее проведенных переоценок данных долгосрочных активов, числившихся в составе основных средств, нематериальных активов до их признания долгосрочными активами, предназначенными для продажи, переносятся на нераспределенную прибыль в полном объеме.</w:t>
      </w:r>
    </w:p>
    <w:p w:rsidR="00A25CA2" w:rsidRPr="00A25CA2" w:rsidRDefault="00A25CA2" w:rsidP="00A25CA2">
      <w:pPr>
        <w:pStyle w:val="point"/>
      </w:pPr>
      <w:bookmarkStart w:id="11" w:name="a11"/>
      <w:bookmarkEnd w:id="11"/>
      <w:r w:rsidRPr="00A25CA2">
        <w:t>19. В случае</w:t>
      </w:r>
      <w:proofErr w:type="gramStart"/>
      <w:r w:rsidRPr="00A25CA2">
        <w:t>,</w:t>
      </w:r>
      <w:proofErr w:type="gramEnd"/>
      <w:r w:rsidRPr="00A25CA2">
        <w:t xml:space="preserve"> если долгосрочный актив, ранее признанный как предназначенный для продажи, перестал соответствовать критериям классификации согласно </w:t>
      </w:r>
      <w:r w:rsidRPr="00A25CA2">
        <w:t>пункту 8</w:t>
      </w:r>
      <w:r w:rsidRPr="00A25CA2">
        <w:t xml:space="preserve"> настоящего Стандарта, классификация и признание данного актива как предназначенного для продажи прекращаются в том отчетном периоде (месяце), в котором перестают выполняться критерии классификации.</w:t>
      </w:r>
    </w:p>
    <w:p w:rsidR="00A25CA2" w:rsidRPr="00A25CA2" w:rsidRDefault="00A25CA2" w:rsidP="00A25CA2">
      <w:pPr>
        <w:pStyle w:val="point"/>
      </w:pPr>
      <w:bookmarkStart w:id="12" w:name="a7"/>
      <w:bookmarkEnd w:id="12"/>
      <w:r w:rsidRPr="00A25CA2">
        <w:t>20. На дату прекращения классификации долгосрочного актива как предназначенного для продажи он признается в качестве соответствующего долгосрочного актива (основного средства или нематериального актива) по стоимости, которая была бы признана в случае, если данный актив не был классифицирован как предназначенный для продажи, с учетом соответствующих сумм амортизации, обесценения и переоценки.</w:t>
      </w:r>
    </w:p>
    <w:p w:rsidR="00A25CA2" w:rsidRPr="00A25CA2" w:rsidRDefault="00A25CA2" w:rsidP="00A25CA2">
      <w:pPr>
        <w:pStyle w:val="point"/>
      </w:pPr>
      <w:r w:rsidRPr="00A25CA2">
        <w:t>21. </w:t>
      </w:r>
      <w:proofErr w:type="gramStart"/>
      <w:r w:rsidRPr="00A25CA2">
        <w:t>Суммы обесценения, возникшие на дату признания долгосрочного актива в качестве предназначенного для продажи, а также при его последующей оценке, а также суммы дохода от последующего увеличения текущей рыночной стоимости долгосрочного актива, признанного в качестве предназначенного для продажи, подлежат восстановлению (аннулированию).</w:t>
      </w:r>
      <w:proofErr w:type="gramEnd"/>
      <w:r w:rsidRPr="00A25CA2">
        <w:t xml:space="preserve"> Восстановление сумм обесценения признается в </w:t>
      </w:r>
      <w:proofErr w:type="gramStart"/>
      <w:r w:rsidRPr="00A25CA2">
        <w:t>качестве</w:t>
      </w:r>
      <w:proofErr w:type="gramEnd"/>
      <w:r w:rsidRPr="00A25CA2">
        <w:t xml:space="preserve"> прочих операционных доходов, аннулирование сумм дохода от увеличения текущей рыночной стоимости – в качестве прочих операционных расходов.</w:t>
      </w:r>
    </w:p>
    <w:p w:rsidR="00A25CA2" w:rsidRPr="00A25CA2" w:rsidRDefault="00A25CA2" w:rsidP="00A25CA2">
      <w:pPr>
        <w:pStyle w:val="point"/>
      </w:pPr>
      <w:r w:rsidRPr="00A25CA2">
        <w:t xml:space="preserve">22. Суммы начисленной амортизации, обесценения и переоценки долгосрочных активов за период с даты их классификации как предназначенных для продажи до даты прекращения классификации данных активов как предназначенных для продажи </w:t>
      </w:r>
      <w:proofErr w:type="gramStart"/>
      <w:r w:rsidRPr="00A25CA2">
        <w:t>определяются и отражаются</w:t>
      </w:r>
      <w:proofErr w:type="gramEnd"/>
      <w:r w:rsidRPr="00A25CA2">
        <w:t xml:space="preserve"> в бухгалтерском учете в соответствии с законодательством.</w:t>
      </w:r>
    </w:p>
    <w:p w:rsidR="00A25CA2" w:rsidRPr="00A25CA2" w:rsidRDefault="00A25CA2" w:rsidP="00A25CA2">
      <w:pPr>
        <w:pStyle w:val="point"/>
      </w:pPr>
      <w:r w:rsidRPr="00A25CA2">
        <w:t>23. </w:t>
      </w:r>
      <w:proofErr w:type="gramStart"/>
      <w:r w:rsidRPr="00A25CA2">
        <w:t>Признание вложений в основные средства (за исключением объектов незавершенного строительства) и нематериальные активы в качестве предназначенных для продажи, их оценка и прекращение признания осуществляются в порядке, аналогичном предусмотренному настоящей главой в отношении основных средств и нематериальных активов.</w:t>
      </w:r>
      <w:proofErr w:type="gramEnd"/>
    </w:p>
    <w:p w:rsidR="00A25CA2" w:rsidRPr="00A25CA2" w:rsidRDefault="00A25CA2" w:rsidP="00A25CA2">
      <w:pPr>
        <w:pStyle w:val="newncpi"/>
      </w:pPr>
      <w:proofErr w:type="gramStart"/>
      <w:r w:rsidRPr="00A25CA2">
        <w:t>Признание объектов незавершенного строительства в качестве предназначенных для продажи, их оценка и прекращение признания осуществляются в порядке, аналогичном предусмотренному настоящей главой в отношении основных средств и нематериальных активов, с учетом следующих особенностей:</w:t>
      </w:r>
      <w:proofErr w:type="gramEnd"/>
    </w:p>
    <w:p w:rsidR="00A25CA2" w:rsidRPr="00A25CA2" w:rsidRDefault="00A25CA2" w:rsidP="00A25CA2">
      <w:pPr>
        <w:pStyle w:val="newncpi"/>
      </w:pPr>
      <w:proofErr w:type="gramStart"/>
      <w:r w:rsidRPr="00A25CA2">
        <w:t>сумма обесценения объекта незавершенного строительства, определяемая на дату признания указанного объекта в качестве предназначенного для продажи, а также при его последующей оценке, признается в той величине, которая уменьшает его балансовую стоимость до величины не менее относящейся к нему суммы фонда переоценки (при наличии);</w:t>
      </w:r>
      <w:proofErr w:type="gramEnd"/>
    </w:p>
    <w:p w:rsidR="00A25CA2" w:rsidRPr="00A25CA2" w:rsidRDefault="00A25CA2" w:rsidP="00A25CA2">
      <w:pPr>
        <w:pStyle w:val="newncpi"/>
      </w:pPr>
      <w:proofErr w:type="gramStart"/>
      <w:r w:rsidRPr="00A25CA2">
        <w:t xml:space="preserve">при выбытии объектов незавершенного строительства, предназначенных для продажи, отражение в бухгалтерском учете признанных в капитале сумм переоценки, относящихся к указанным объектам, осуществляется в соответствии с </w:t>
      </w:r>
      <w:r w:rsidRPr="00A25CA2">
        <w:t>Инструкцией</w:t>
      </w:r>
      <w:r w:rsidRPr="00A25CA2">
        <w:t xml:space="preserve"> о порядке определения стоимости объекта строительства в бухгалтерском учете, утвержденной постановлением Министерства архитектуры и строительства Республики Беларусь от 14 мая 2007 г. № 10 (Национальный реестр правовых актов Республики Беларусь, 2007 г., № 147, 8/16623).</w:t>
      </w:r>
      <w:proofErr w:type="gramEnd"/>
    </w:p>
    <w:p w:rsidR="00A25CA2" w:rsidRPr="00A25CA2" w:rsidRDefault="00A25CA2" w:rsidP="00A25CA2">
      <w:pPr>
        <w:pStyle w:val="chapter"/>
      </w:pPr>
      <w:bookmarkStart w:id="13" w:name="a17"/>
      <w:bookmarkEnd w:id="13"/>
      <w:r w:rsidRPr="00A25CA2">
        <w:t>ГЛАВА 4</w:t>
      </w:r>
      <w:r w:rsidRPr="00A25CA2">
        <w:br/>
        <w:t xml:space="preserve">ОЦЕНКА ГРУПП ВЫБЫТИЯ В ВИДЕ ДОЧЕРНИХ ЮРИДИЧЕСКИХ ЛИЦ, </w:t>
      </w:r>
      <w:r w:rsidRPr="00A25CA2">
        <w:lastRenderedPageBreak/>
        <w:t>КЛАССИФИЦИРОВАННЫХ КАК ПРЕДНАЗНАЧЕННЫЕ ДЛЯ ПРОДАЖИ, В КОНСОЛИДИРОВАННОЙ ФИНАНСОВОЙ ОТЧЕТНОСТИ</w:t>
      </w:r>
    </w:p>
    <w:p w:rsidR="00A25CA2" w:rsidRPr="00A25CA2" w:rsidRDefault="00A25CA2" w:rsidP="00A25CA2">
      <w:pPr>
        <w:pStyle w:val="point"/>
      </w:pPr>
      <w:r w:rsidRPr="00A25CA2">
        <w:t>24. </w:t>
      </w:r>
      <w:proofErr w:type="gramStart"/>
      <w:r w:rsidRPr="00A25CA2">
        <w:t xml:space="preserve">Группа выбытия в виде дочернего юридического лица классифицируется в консолидированной финансовой отчетности как предназначенная для продажи в том отчетном периоде (году), в котором начинают выполняться критерии, установленные в </w:t>
      </w:r>
      <w:r w:rsidRPr="00A25CA2">
        <w:t>пункте 8</w:t>
      </w:r>
      <w:r w:rsidRPr="00A25CA2">
        <w:t xml:space="preserve"> настоящего Стандарта.</w:t>
      </w:r>
      <w:proofErr w:type="gramEnd"/>
    </w:p>
    <w:p w:rsidR="00A25CA2" w:rsidRPr="00A25CA2" w:rsidRDefault="00A25CA2" w:rsidP="00A25CA2">
      <w:pPr>
        <w:pStyle w:val="newncpi"/>
      </w:pPr>
      <w:proofErr w:type="gramStart"/>
      <w:r w:rsidRPr="00A25CA2">
        <w:t>Классифицированная как предназначенная для продажи группа выбытия в виде дочернего юридического лица оценивается по наименьшей из двух величин: суммы чистых активов дочернего юридического лица или текущей рыночной стоимости дочернего юридического лица за вычетом затрат на продажу.</w:t>
      </w:r>
      <w:proofErr w:type="gramEnd"/>
    </w:p>
    <w:p w:rsidR="00A25CA2" w:rsidRPr="00A25CA2" w:rsidRDefault="00A25CA2" w:rsidP="00A25CA2">
      <w:pPr>
        <w:pStyle w:val="point"/>
      </w:pPr>
      <w:r w:rsidRPr="00A25CA2">
        <w:t>25. </w:t>
      </w:r>
      <w:proofErr w:type="gramStart"/>
      <w:r w:rsidRPr="00A25CA2">
        <w:t>Непосредственно перед первоначальной классификацией группы выбытия в виде дочернего юридического лица как предназначенной для продажи балансовая стоимость всех активов и обязательств в составе группы выбытия в виде дочернего юридического лица оценивается согласно требованиям соответствующих национальных стандартов финансовой отчетности или иного законодательства.</w:t>
      </w:r>
      <w:proofErr w:type="gramEnd"/>
    </w:p>
    <w:p w:rsidR="00A25CA2" w:rsidRPr="00A25CA2" w:rsidRDefault="00A25CA2" w:rsidP="00A25CA2">
      <w:pPr>
        <w:pStyle w:val="point"/>
      </w:pPr>
      <w:r w:rsidRPr="00A25CA2">
        <w:t>26. При последующей оценке группы выбытия в виде дочернего юридического лица балансовая стоимость активов и обязательств в ее составе, находящихся вне сферы действия требований настоящего Стандарта в отношении их оценки, подлежит оценке согласно требованиям тех национальных стандартов финансовой отчетности, которые применялись до даты оценки группы выбытия в соответствии с настоящим Стандартом.</w:t>
      </w:r>
    </w:p>
    <w:p w:rsidR="00A25CA2" w:rsidRPr="00A25CA2" w:rsidRDefault="00A25CA2" w:rsidP="00A25CA2">
      <w:pPr>
        <w:pStyle w:val="point"/>
      </w:pPr>
      <w:bookmarkStart w:id="14" w:name="a9"/>
      <w:bookmarkEnd w:id="14"/>
      <w:r w:rsidRPr="00A25CA2">
        <w:t>27. </w:t>
      </w:r>
      <w:proofErr w:type="gramStart"/>
      <w:r w:rsidRPr="00A25CA2">
        <w:t>Сумма обесценения при первоначальной или последующей оценке группы выбытия в виде дочернего юридического лица, классифицированной как предназначенная для продажи, определяемая как превышение суммы чистых активов дочернего юридического лица над его текущей рыночной стоимостью за вычетом затрат на продажу, признается в консолидированной финансовой отчетности в качестве прочих операционных расходов отчетного периода (года).</w:t>
      </w:r>
      <w:proofErr w:type="gramEnd"/>
    </w:p>
    <w:p w:rsidR="00A25CA2" w:rsidRPr="00A25CA2" w:rsidRDefault="00A25CA2" w:rsidP="00A25CA2">
      <w:pPr>
        <w:pStyle w:val="point"/>
      </w:pPr>
      <w:r w:rsidRPr="00A25CA2">
        <w:t>28. При последующем увеличении текущей рыночной стоимости дочернего юридического лица за вычетом затрат на продажу доход в сумме, не превышающей ранее признанную в соответствии с требованиями настоящего Стандарта накопленную сумму обесценения, признается в консолидированной финансовой отчетности в качестве прочих операционных доходов отчетного периода (года).</w:t>
      </w:r>
    </w:p>
    <w:p w:rsidR="00A25CA2" w:rsidRPr="00A25CA2" w:rsidRDefault="00A25CA2" w:rsidP="00A25CA2">
      <w:pPr>
        <w:pStyle w:val="point"/>
      </w:pPr>
      <w:r w:rsidRPr="00A25CA2">
        <w:t>29. </w:t>
      </w:r>
      <w:proofErr w:type="gramStart"/>
      <w:r w:rsidRPr="00A25CA2">
        <w:t>Сумма обесценения (сумма последующего увеличения текущей рыночной стоимости за вычетом затрат на продажу), признанная применительно к группе выбытия в виде дочернего юридического лица, уменьшает (увеличивает) балансовую стоимость долгосрочных активов в составе группы выбытия в виде дочернего юридического лица, находящихся в сфере действия требований настоящего Стандарта в отношении оценки.</w:t>
      </w:r>
      <w:proofErr w:type="gramEnd"/>
      <w:r w:rsidRPr="00A25CA2">
        <w:t xml:space="preserve"> При распределении суммы обесценения сначала уменьшается до нуля деловая репутация, затем на оставшуюся сумму обесценения уменьшается балансовая стоимость долгосрочных активов в составе группы выбытия в виде дочернего юридического лица пропорционально удельному весу каждого актива в их общей сумме. При последующем увеличении текущей рыночной стоимости за вычетом затрат на продажу признаваемая сумма дохода увеличивает балансовую стоимость долгосрочных активов в составе группы выбытия в виде дочернего юридического лица пропорционально удельному весу каждого актива в их общей сумме и не увеличивает деловую репутацию.</w:t>
      </w:r>
    </w:p>
    <w:p w:rsidR="00A25CA2" w:rsidRPr="00A25CA2" w:rsidRDefault="00A25CA2" w:rsidP="00A25CA2">
      <w:pPr>
        <w:pStyle w:val="point"/>
      </w:pPr>
      <w:r w:rsidRPr="00A25CA2">
        <w:t xml:space="preserve">30. Если ожидаемый период завершения продажи группы выбытия в </w:t>
      </w:r>
      <w:proofErr w:type="gramStart"/>
      <w:r w:rsidRPr="00A25CA2">
        <w:t>виде</w:t>
      </w:r>
      <w:proofErr w:type="gramEnd"/>
      <w:r w:rsidRPr="00A25CA2">
        <w:t xml:space="preserve"> дочернего юридического лица превышает один год, банк оценивает затраты на ее продажу в соответствии с </w:t>
      </w:r>
      <w:r w:rsidRPr="00A25CA2">
        <w:t>пунктом 16</w:t>
      </w:r>
      <w:r w:rsidRPr="00A25CA2">
        <w:t xml:space="preserve"> настоящего Стандарта.</w:t>
      </w:r>
    </w:p>
    <w:p w:rsidR="00A25CA2" w:rsidRPr="00A25CA2" w:rsidRDefault="00A25CA2" w:rsidP="00A25CA2">
      <w:pPr>
        <w:pStyle w:val="point"/>
      </w:pPr>
      <w:r w:rsidRPr="00A25CA2">
        <w:t xml:space="preserve">31. Начисление амортизации по долгосрочным активам, находящимся в составе группы выбытия в виде дочернего юридического лица, классифицированной как </w:t>
      </w:r>
      <w:proofErr w:type="gramStart"/>
      <w:r w:rsidRPr="00A25CA2">
        <w:t>предназначенная</w:t>
      </w:r>
      <w:proofErr w:type="gramEnd"/>
      <w:r w:rsidRPr="00A25CA2">
        <w:t xml:space="preserve"> для продажи, не производится.</w:t>
      </w:r>
    </w:p>
    <w:p w:rsidR="00A25CA2" w:rsidRPr="00A25CA2" w:rsidRDefault="00A25CA2" w:rsidP="00A25CA2">
      <w:pPr>
        <w:pStyle w:val="point"/>
      </w:pPr>
      <w:r w:rsidRPr="00A25CA2">
        <w:lastRenderedPageBreak/>
        <w:t xml:space="preserve">32. Доходы или расходы, не признанные до даты продажи группы выбытия в </w:t>
      </w:r>
      <w:proofErr w:type="gramStart"/>
      <w:r w:rsidRPr="00A25CA2">
        <w:t>виде</w:t>
      </w:r>
      <w:proofErr w:type="gramEnd"/>
      <w:r w:rsidRPr="00A25CA2">
        <w:t xml:space="preserve"> дочернего юридического лица, признаются на дату ее продажи.</w:t>
      </w:r>
    </w:p>
    <w:p w:rsidR="00A25CA2" w:rsidRPr="00A25CA2" w:rsidRDefault="00A25CA2" w:rsidP="00A25CA2">
      <w:pPr>
        <w:pStyle w:val="point"/>
      </w:pPr>
      <w:r w:rsidRPr="00A25CA2">
        <w:t xml:space="preserve">33. Процентные и другие расходы по обязательствам, находящимся в составе группы выбытия в виде дочернего юридического лица, классифицированной как </w:t>
      </w:r>
      <w:proofErr w:type="gramStart"/>
      <w:r w:rsidRPr="00A25CA2">
        <w:t>предназначенная</w:t>
      </w:r>
      <w:proofErr w:type="gramEnd"/>
      <w:r w:rsidRPr="00A25CA2">
        <w:t xml:space="preserve"> для продажи, признаются в порядке, установленном законодательством.</w:t>
      </w:r>
    </w:p>
    <w:p w:rsidR="00A25CA2" w:rsidRPr="00A25CA2" w:rsidRDefault="00A25CA2" w:rsidP="00A25CA2">
      <w:pPr>
        <w:pStyle w:val="point"/>
      </w:pPr>
      <w:bookmarkStart w:id="15" w:name="a12"/>
      <w:bookmarkEnd w:id="15"/>
      <w:r w:rsidRPr="00A25CA2">
        <w:t>34. </w:t>
      </w:r>
      <w:proofErr w:type="gramStart"/>
      <w:r w:rsidRPr="00A25CA2">
        <w:t xml:space="preserve">В случае исключения отдельного актива или отдельного обязательства из состава группы выбытия в виде дочернего юридического лица, классифицированной как предназначенная для продажи, оставшиеся активы и обязательства в подлежащей продаже группе выбытия в виде дочернего юридического лица оцениваются в совокупности как группа выбытия в виде дочернего юридического лица при условии, что эта группа соответствует критериям, изложенным в </w:t>
      </w:r>
      <w:r w:rsidRPr="00A25CA2">
        <w:t>пункте 8</w:t>
      </w:r>
      <w:r w:rsidRPr="00A25CA2">
        <w:t xml:space="preserve"> настоящего Стандарта</w:t>
      </w:r>
      <w:proofErr w:type="gramEnd"/>
      <w:r w:rsidRPr="00A25CA2">
        <w:t>.</w:t>
      </w:r>
    </w:p>
    <w:p w:rsidR="00A25CA2" w:rsidRPr="00A25CA2" w:rsidRDefault="00A25CA2" w:rsidP="00A25CA2">
      <w:pPr>
        <w:pStyle w:val="point"/>
      </w:pPr>
      <w:r w:rsidRPr="00A25CA2">
        <w:t>35. В случае</w:t>
      </w:r>
      <w:proofErr w:type="gramStart"/>
      <w:r w:rsidRPr="00A25CA2">
        <w:t>,</w:t>
      </w:r>
      <w:proofErr w:type="gramEnd"/>
      <w:r w:rsidRPr="00A25CA2">
        <w:t xml:space="preserve"> если после исключения отдельного актива или отдельного обязательства из состава группы выбытия в виде дочернего юридического лица, классифицированной как предназначенная для продажи, не выполняются критерии, изложенные в </w:t>
      </w:r>
      <w:r w:rsidRPr="00A25CA2">
        <w:t>пункте 8</w:t>
      </w:r>
      <w:r w:rsidRPr="00A25CA2">
        <w:t xml:space="preserve"> настоящего Стандарта, долгосрочные активы данной группы оцениваются в порядке, установленном пунктами </w:t>
      </w:r>
      <w:r w:rsidRPr="00A25CA2">
        <w:t>14</w:t>
      </w:r>
      <w:r w:rsidRPr="00A25CA2">
        <w:t xml:space="preserve">, 15 настоящего Стандарта, если по отношению к ним по отдельности выполняются критерии, изложенные в </w:t>
      </w:r>
      <w:r w:rsidRPr="00A25CA2">
        <w:t>пункте 8</w:t>
      </w:r>
      <w:r w:rsidRPr="00A25CA2">
        <w:t xml:space="preserve"> настоящего Стандарта. Любые долгосрочные активы, не соответствующие данным критериям, подлежат исключению из категории </w:t>
      </w:r>
      <w:proofErr w:type="gramStart"/>
      <w:r w:rsidRPr="00A25CA2">
        <w:t>предназначенных</w:t>
      </w:r>
      <w:proofErr w:type="gramEnd"/>
      <w:r w:rsidRPr="00A25CA2">
        <w:t xml:space="preserve"> для продажи в соответствии с пунктами </w:t>
      </w:r>
      <w:r w:rsidRPr="00A25CA2">
        <w:t>20–22</w:t>
      </w:r>
      <w:r w:rsidRPr="00A25CA2">
        <w:t xml:space="preserve"> настоящего Стандарта.</w:t>
      </w:r>
    </w:p>
    <w:p w:rsidR="00A25CA2" w:rsidRPr="00A25CA2" w:rsidRDefault="00A25CA2" w:rsidP="00A25CA2">
      <w:pPr>
        <w:pStyle w:val="point"/>
      </w:pPr>
      <w:r w:rsidRPr="00A25CA2">
        <w:t>36. В случае</w:t>
      </w:r>
      <w:proofErr w:type="gramStart"/>
      <w:r w:rsidRPr="00A25CA2">
        <w:t>,</w:t>
      </w:r>
      <w:proofErr w:type="gramEnd"/>
      <w:r w:rsidRPr="00A25CA2">
        <w:t xml:space="preserve"> если группа выбытия в виде дочернего юридического лица, ранее классифицированная как предназначенная для продажи, перестала соответствовать критериям классификации согласно </w:t>
      </w:r>
      <w:r w:rsidRPr="00A25CA2">
        <w:t>пункту 8</w:t>
      </w:r>
      <w:r w:rsidRPr="00A25CA2">
        <w:t xml:space="preserve"> настоящего Стандарта, классификация данной группы выбытия в виде дочернего юридического лица как предназначенной для продажи прекращается в том отчетном периоде (году), в котором перестают выполняться данные критерии.</w:t>
      </w:r>
    </w:p>
    <w:p w:rsidR="00A25CA2" w:rsidRPr="00A25CA2" w:rsidRDefault="00A25CA2" w:rsidP="00A25CA2">
      <w:pPr>
        <w:pStyle w:val="chapter"/>
      </w:pPr>
      <w:bookmarkStart w:id="16" w:name="a18"/>
      <w:bookmarkEnd w:id="16"/>
      <w:r w:rsidRPr="00A25CA2">
        <w:t>ГЛАВА 5</w:t>
      </w:r>
      <w:r w:rsidRPr="00A25CA2">
        <w:br/>
        <w:t>ПРЕКРАЩЕННАЯ ДЕЯТЕЛЬНОСТЬ</w:t>
      </w:r>
    </w:p>
    <w:p w:rsidR="00A25CA2" w:rsidRPr="00A25CA2" w:rsidRDefault="00A25CA2" w:rsidP="00A25CA2">
      <w:pPr>
        <w:pStyle w:val="point"/>
      </w:pPr>
      <w:r w:rsidRPr="00A25CA2">
        <w:t>37. </w:t>
      </w:r>
      <w:proofErr w:type="gramStart"/>
      <w:r w:rsidRPr="00A25CA2">
        <w:t>Прекращенная деятельность – часть имущественного комплекса банка и (или) дочернее юридическое лицо, которые уже выбыли либо классифицированы как предназначенные для продажи и при этом:</w:t>
      </w:r>
      <w:proofErr w:type="gramEnd"/>
    </w:p>
    <w:p w:rsidR="00A25CA2" w:rsidRPr="00A25CA2" w:rsidRDefault="00A25CA2" w:rsidP="00A25CA2">
      <w:pPr>
        <w:pStyle w:val="newncpi"/>
      </w:pPr>
      <w:r w:rsidRPr="00A25CA2">
        <w:t xml:space="preserve">представляют собой отдельное крупное направление деятельности банка либо его обособленное подразделение, находящееся и осуществляющее свою деятельность в другом географическом </w:t>
      </w:r>
      <w:proofErr w:type="gramStart"/>
      <w:r w:rsidRPr="00A25CA2">
        <w:t>регионе</w:t>
      </w:r>
      <w:proofErr w:type="gramEnd"/>
      <w:r w:rsidRPr="00A25CA2">
        <w:t>;</w:t>
      </w:r>
    </w:p>
    <w:p w:rsidR="00A25CA2" w:rsidRPr="00A25CA2" w:rsidRDefault="00A25CA2" w:rsidP="00A25CA2">
      <w:pPr>
        <w:pStyle w:val="newncpi"/>
      </w:pPr>
      <w:r w:rsidRPr="00A25CA2">
        <w:t xml:space="preserve">включены в единый план выбытия отдельного крупного направления деятельности или отказа от деятельности в географическом </w:t>
      </w:r>
      <w:proofErr w:type="gramStart"/>
      <w:r w:rsidRPr="00A25CA2">
        <w:t>регионе</w:t>
      </w:r>
      <w:proofErr w:type="gramEnd"/>
      <w:r w:rsidRPr="00A25CA2">
        <w:t>.</w:t>
      </w:r>
    </w:p>
    <w:p w:rsidR="00A25CA2" w:rsidRPr="00A25CA2" w:rsidRDefault="00A25CA2" w:rsidP="00A25CA2">
      <w:pPr>
        <w:pStyle w:val="point"/>
      </w:pPr>
      <w:r w:rsidRPr="00A25CA2">
        <w:t>38. </w:t>
      </w:r>
      <w:proofErr w:type="gramStart"/>
      <w:r w:rsidRPr="00A25CA2">
        <w:t>К</w:t>
      </w:r>
      <w:proofErr w:type="gramEnd"/>
      <w:r w:rsidRPr="00A25CA2">
        <w:t xml:space="preserve"> прекращенной деятельности также относится дочернее юридическое лицо, приобретенное с целью продажи.</w:t>
      </w:r>
    </w:p>
    <w:p w:rsidR="00A25CA2" w:rsidRPr="00A25CA2" w:rsidRDefault="00A25CA2" w:rsidP="00A25CA2">
      <w:pPr>
        <w:pStyle w:val="point"/>
      </w:pPr>
      <w:r w:rsidRPr="00A25CA2">
        <w:t>39. Для того чтобы классифицировать деятельность как прекращенную, часть имущественного комплекса банка и (или) дочернее юридическое лицо должны быть единицей или группой единиц, генерировавших при использовании денежные средства, которые в значительной степени независимы от поступления денежных средств от других активов или групп выбытия.</w:t>
      </w:r>
    </w:p>
    <w:p w:rsidR="00A25CA2" w:rsidRPr="00A25CA2" w:rsidRDefault="00A25CA2" w:rsidP="00A25CA2">
      <w:pPr>
        <w:pStyle w:val="chapter"/>
      </w:pPr>
      <w:bookmarkStart w:id="17" w:name="a19"/>
      <w:bookmarkEnd w:id="17"/>
      <w:r w:rsidRPr="00A25CA2">
        <w:t>ГЛАВА 6</w:t>
      </w:r>
      <w:r w:rsidRPr="00A25CA2">
        <w:br/>
        <w:t>ПРЕДСТАВЛЕНИЕ И РАСКРЫТИЕ ИНФОРМАЦИИ</w:t>
      </w:r>
    </w:p>
    <w:p w:rsidR="00A25CA2" w:rsidRPr="00A25CA2" w:rsidRDefault="00A25CA2" w:rsidP="00A25CA2">
      <w:pPr>
        <w:pStyle w:val="point"/>
      </w:pPr>
      <w:r w:rsidRPr="00A25CA2">
        <w:t xml:space="preserve">40. Долгосрочные активы, предназначенные для продажи, представляются в бухгалтерском </w:t>
      </w:r>
      <w:proofErr w:type="gramStart"/>
      <w:r w:rsidRPr="00A25CA2">
        <w:t>балансе</w:t>
      </w:r>
      <w:proofErr w:type="gramEnd"/>
      <w:r w:rsidRPr="00A25CA2">
        <w:t xml:space="preserve"> отдельно от долгосрочных активов, использование которых продолжается.</w:t>
      </w:r>
    </w:p>
    <w:p w:rsidR="00A25CA2" w:rsidRPr="00A25CA2" w:rsidRDefault="00A25CA2" w:rsidP="00A25CA2">
      <w:pPr>
        <w:pStyle w:val="point"/>
      </w:pPr>
      <w:r w:rsidRPr="00A25CA2">
        <w:lastRenderedPageBreak/>
        <w:t xml:space="preserve">41. В отношении группы выбытия в виде дочернего юридического лица, классифицированной как </w:t>
      </w:r>
      <w:proofErr w:type="gramStart"/>
      <w:r w:rsidRPr="00A25CA2">
        <w:t>предназначенная</w:t>
      </w:r>
      <w:proofErr w:type="gramEnd"/>
      <w:r w:rsidRPr="00A25CA2">
        <w:t xml:space="preserve"> для продажи, фактическое выбытие которой на отчетную дату не завершено:</w:t>
      </w:r>
    </w:p>
    <w:p w:rsidR="00A25CA2" w:rsidRPr="00A25CA2" w:rsidRDefault="00A25CA2" w:rsidP="00A25CA2">
      <w:pPr>
        <w:pStyle w:val="newncpi"/>
      </w:pPr>
      <w:r w:rsidRPr="00A25CA2">
        <w:t xml:space="preserve">активы и обязательства представляются в консолидированном бухгалтерском </w:t>
      </w:r>
      <w:proofErr w:type="gramStart"/>
      <w:r w:rsidRPr="00A25CA2">
        <w:t>балансе</w:t>
      </w:r>
      <w:proofErr w:type="gramEnd"/>
      <w:r w:rsidRPr="00A25CA2">
        <w:t xml:space="preserve"> отдельно от других активов и обязательств;</w:t>
      </w:r>
    </w:p>
    <w:p w:rsidR="00A25CA2" w:rsidRPr="00A25CA2" w:rsidRDefault="00A25CA2" w:rsidP="00A25CA2">
      <w:pPr>
        <w:pStyle w:val="newncpi"/>
      </w:pPr>
      <w:r w:rsidRPr="00A25CA2">
        <w:t xml:space="preserve">виды активов и обязательств раскрываются отдельно в </w:t>
      </w:r>
      <w:proofErr w:type="gramStart"/>
      <w:r w:rsidRPr="00A25CA2">
        <w:t>примечаниях</w:t>
      </w:r>
      <w:proofErr w:type="gramEnd"/>
      <w:r w:rsidRPr="00A25CA2">
        <w:t xml:space="preserve"> к консолидированной финансовой отчетности.</w:t>
      </w:r>
    </w:p>
    <w:p w:rsidR="00A25CA2" w:rsidRPr="00A25CA2" w:rsidRDefault="00A25CA2" w:rsidP="00A25CA2">
      <w:pPr>
        <w:pStyle w:val="newncpi"/>
      </w:pPr>
      <w:r w:rsidRPr="00A25CA2">
        <w:t xml:space="preserve">Данные активы и обязательства не должны </w:t>
      </w:r>
      <w:proofErr w:type="spellStart"/>
      <w:r w:rsidRPr="00A25CA2">
        <w:t>взаимозачитываться</w:t>
      </w:r>
      <w:proofErr w:type="spellEnd"/>
      <w:r w:rsidRPr="00A25CA2">
        <w:t xml:space="preserve"> и представляться в </w:t>
      </w:r>
      <w:proofErr w:type="gramStart"/>
      <w:r w:rsidRPr="00A25CA2">
        <w:t>виде</w:t>
      </w:r>
      <w:proofErr w:type="gramEnd"/>
      <w:r w:rsidRPr="00A25CA2">
        <w:t xml:space="preserve"> общей суммы.</w:t>
      </w:r>
    </w:p>
    <w:p w:rsidR="00A25CA2" w:rsidRPr="00A25CA2" w:rsidRDefault="00A25CA2" w:rsidP="00A25CA2">
      <w:pPr>
        <w:pStyle w:val="newncpi"/>
      </w:pPr>
      <w:r w:rsidRPr="00A25CA2">
        <w:t>Если группой выбытия является вновь приобретенное дочернее юридическое лицо, соответствующее критериям классификации как предназначенное для продажи при приобретении, то активы и обязательства указанной группы выбытия по видам не раскрываются.</w:t>
      </w:r>
    </w:p>
    <w:p w:rsidR="00A25CA2" w:rsidRPr="00A25CA2" w:rsidRDefault="00A25CA2" w:rsidP="00A25CA2">
      <w:pPr>
        <w:pStyle w:val="newncpi"/>
      </w:pPr>
      <w:proofErr w:type="gramStart"/>
      <w:r w:rsidRPr="00A25CA2">
        <w:t>Для прочих групп выбытия, классифицированных как предназначенные для продажи, фактическое выбытие которых на отчетную дату не завершено, соответствующая информация раскрывается в примечаниях к финансовой отчетности (в том числе консолидированной).</w:t>
      </w:r>
      <w:proofErr w:type="gramEnd"/>
    </w:p>
    <w:p w:rsidR="00A25CA2" w:rsidRPr="00A25CA2" w:rsidRDefault="00A25CA2" w:rsidP="00A25CA2">
      <w:pPr>
        <w:pStyle w:val="point"/>
      </w:pPr>
      <w:bookmarkStart w:id="18" w:name="a8"/>
      <w:bookmarkEnd w:id="18"/>
      <w:r w:rsidRPr="00A25CA2">
        <w:t>42. </w:t>
      </w:r>
      <w:proofErr w:type="gramStart"/>
      <w:r w:rsidRPr="00A25CA2">
        <w:t>В отчете о прибылях и убытках отдельно раскрывается общая сумма прибыли или убытка от прекращенной деятельности, признанная при оценке групп выбытия в виде дочерних юридических лиц в соответствии с настоящим Стандартом либо признанная при выбытии групп выбытия, составляющих прекращенную деятельность.</w:t>
      </w:r>
      <w:proofErr w:type="gramEnd"/>
    </w:p>
    <w:p w:rsidR="00A25CA2" w:rsidRPr="00A25CA2" w:rsidRDefault="00A25CA2" w:rsidP="00A25CA2">
      <w:pPr>
        <w:pStyle w:val="point"/>
      </w:pPr>
      <w:r w:rsidRPr="00A25CA2">
        <w:t>43. </w:t>
      </w:r>
      <w:proofErr w:type="gramStart"/>
      <w:r w:rsidRPr="00A25CA2">
        <w:t>В примечаниях к финансовой отчетности (в том числе консолидированной) приводится анализ общей суммы прибыли или убытка от прекращенной деятельности, включающий в себя:</w:t>
      </w:r>
      <w:proofErr w:type="gramEnd"/>
    </w:p>
    <w:p w:rsidR="00A25CA2" w:rsidRPr="00A25CA2" w:rsidRDefault="00A25CA2" w:rsidP="00A25CA2">
      <w:pPr>
        <w:pStyle w:val="newncpi"/>
      </w:pPr>
      <w:r w:rsidRPr="00A25CA2">
        <w:t xml:space="preserve">доходы и (или) расходы, прибыль или убыток от </w:t>
      </w:r>
      <w:proofErr w:type="gramStart"/>
      <w:r w:rsidRPr="00A25CA2">
        <w:t>прекращенной</w:t>
      </w:r>
      <w:proofErr w:type="gramEnd"/>
      <w:r w:rsidRPr="00A25CA2">
        <w:t xml:space="preserve"> деятельности;</w:t>
      </w:r>
    </w:p>
    <w:p w:rsidR="00A25CA2" w:rsidRPr="00A25CA2" w:rsidRDefault="00A25CA2" w:rsidP="00A25CA2">
      <w:pPr>
        <w:pStyle w:val="newncpi"/>
      </w:pPr>
      <w:r w:rsidRPr="00A25CA2">
        <w:t>доходы или расходы, признанные при оценке групп выбытия в виде дочерних юридических лиц в соответствии с настоящим Стандартом либо признанные при выбытии групп выбытия, составляющих прекращенную деятельность.</w:t>
      </w:r>
    </w:p>
    <w:p w:rsidR="00A25CA2" w:rsidRPr="00A25CA2" w:rsidRDefault="00A25CA2" w:rsidP="00A25CA2">
      <w:pPr>
        <w:pStyle w:val="newncpi"/>
      </w:pPr>
      <w:r w:rsidRPr="00A25CA2">
        <w:t>Анализ не приводится применительно к группам выбытия, представляющим собой вновь приобретенные дочерние юридические лица, которые соответствуют критериям классификации как предназначенные для продажи при приобретении.</w:t>
      </w:r>
    </w:p>
    <w:p w:rsidR="00A25CA2" w:rsidRPr="00A25CA2" w:rsidRDefault="00A25CA2" w:rsidP="00A25CA2">
      <w:pPr>
        <w:pStyle w:val="point"/>
      </w:pPr>
      <w:r w:rsidRPr="00A25CA2">
        <w:t xml:space="preserve">44. Подлежит раскрытию в примечаниях к финансовой отчетности (в том числе консолидированной) информация о потоках денежных средств, относящихся к операционной, инвестиционной и финансовой деятельности в части потоков денежных средств </w:t>
      </w:r>
      <w:proofErr w:type="gramStart"/>
      <w:r w:rsidRPr="00A25CA2">
        <w:t>от</w:t>
      </w:r>
      <w:proofErr w:type="gramEnd"/>
      <w:r w:rsidRPr="00A25CA2">
        <w:t xml:space="preserve"> прекращенной деятельности. Такого раскрытия не требуется применительно к группам выбытия, представляющим собой вновь приобретенные дочерние юридические лица, которые соответствуют критериям классификации как предназначенные для продажи при приобретении.</w:t>
      </w:r>
    </w:p>
    <w:p w:rsidR="00A25CA2" w:rsidRPr="00A25CA2" w:rsidRDefault="00A25CA2" w:rsidP="00A25CA2">
      <w:pPr>
        <w:pStyle w:val="point"/>
      </w:pPr>
      <w:r w:rsidRPr="00A25CA2">
        <w:t>45. </w:t>
      </w:r>
      <w:proofErr w:type="gramStart"/>
      <w:r w:rsidRPr="00A25CA2">
        <w:t>Для групп выбытия, выбывших в отчетном периоде (году), приводится сравнительная информация об общей сумме прибыли или убытка, доходах или расходах, о потоках денежных средств, относящихся к операционной, инвестиционной и финансовой деятельности, за год, предшествующий отчетному.</w:t>
      </w:r>
      <w:proofErr w:type="gramEnd"/>
    </w:p>
    <w:p w:rsidR="00A25CA2" w:rsidRPr="00A25CA2" w:rsidRDefault="00A25CA2" w:rsidP="00A25CA2">
      <w:pPr>
        <w:pStyle w:val="point"/>
      </w:pPr>
      <w:r w:rsidRPr="00A25CA2">
        <w:t>46. В случае</w:t>
      </w:r>
      <w:proofErr w:type="gramStart"/>
      <w:r w:rsidRPr="00A25CA2">
        <w:t>,</w:t>
      </w:r>
      <w:proofErr w:type="gramEnd"/>
      <w:r w:rsidRPr="00A25CA2">
        <w:t xml:space="preserve"> если классификация группы выбытия как предназначенной для продажи прекращается, финансовые результаты ее деятельности, ранее представленные в прекращенной деятельности в соответствии с </w:t>
      </w:r>
      <w:r w:rsidRPr="00A25CA2">
        <w:t>пунктом 42</w:t>
      </w:r>
      <w:r w:rsidRPr="00A25CA2">
        <w:t xml:space="preserve"> настоящего Стандарта, подлежат переклассификации и исключению из результатов от прекращенной деятельности за все представленные отчетные периоды. Суммы предыдущих отчетных периодов раскрываются как пересмотренные.</w:t>
      </w:r>
    </w:p>
    <w:p w:rsidR="00A25CA2" w:rsidRPr="00A25CA2" w:rsidRDefault="00A25CA2" w:rsidP="00A25CA2">
      <w:pPr>
        <w:pStyle w:val="point"/>
      </w:pPr>
      <w:r w:rsidRPr="00A25CA2">
        <w:t>47. В примечаниях к финансовой отчетности (в том числе консолидированной) за отчетный период (год), в котором долгосрочный актив или группа выбытия были классифицированы как предназначенные для продажи либо выбыли, раскрывается следующая информация:</w:t>
      </w:r>
    </w:p>
    <w:p w:rsidR="00A25CA2" w:rsidRPr="00A25CA2" w:rsidRDefault="00A25CA2" w:rsidP="00A25CA2">
      <w:pPr>
        <w:pStyle w:val="newncpi"/>
      </w:pPr>
      <w:bookmarkStart w:id="19" w:name="a10"/>
      <w:bookmarkEnd w:id="19"/>
      <w:r w:rsidRPr="00A25CA2">
        <w:lastRenderedPageBreak/>
        <w:t>описание долгосрочного актива или группы выбытия;</w:t>
      </w:r>
    </w:p>
    <w:p w:rsidR="00A25CA2" w:rsidRPr="00A25CA2" w:rsidRDefault="00A25CA2" w:rsidP="00A25CA2">
      <w:pPr>
        <w:pStyle w:val="newncpi"/>
      </w:pPr>
      <w:r w:rsidRPr="00A25CA2">
        <w:t>описание фактов и обстоятельств, сопутствующих продаже или являющихся причиной выбытия, а также дата или период, в котором ожидается такое выбытие;</w:t>
      </w:r>
    </w:p>
    <w:p w:rsidR="00A25CA2" w:rsidRPr="00A25CA2" w:rsidRDefault="00A25CA2" w:rsidP="00A25CA2">
      <w:pPr>
        <w:pStyle w:val="newncpi"/>
      </w:pPr>
      <w:r w:rsidRPr="00A25CA2">
        <w:t xml:space="preserve">сумма дохода или расхода, признанная в </w:t>
      </w:r>
      <w:proofErr w:type="gramStart"/>
      <w:r w:rsidRPr="00A25CA2">
        <w:t>соответствии</w:t>
      </w:r>
      <w:proofErr w:type="gramEnd"/>
      <w:r w:rsidRPr="00A25CA2">
        <w:t xml:space="preserve"> с пунктами </w:t>
      </w:r>
      <w:r w:rsidRPr="00A25CA2">
        <w:t>14</w:t>
      </w:r>
      <w:r w:rsidRPr="00A25CA2">
        <w:t xml:space="preserve">, 15, </w:t>
      </w:r>
      <w:r w:rsidRPr="00A25CA2">
        <w:t>27</w:t>
      </w:r>
      <w:r w:rsidRPr="00A25CA2">
        <w:t>, 28 настоящего Стандарта;</w:t>
      </w:r>
    </w:p>
    <w:p w:rsidR="00A25CA2" w:rsidRPr="00A25CA2" w:rsidRDefault="00A25CA2" w:rsidP="00A25CA2">
      <w:pPr>
        <w:pStyle w:val="newncpi"/>
      </w:pPr>
      <w:r w:rsidRPr="00A25CA2">
        <w:t xml:space="preserve">отчетный сегмент, в </w:t>
      </w:r>
      <w:proofErr w:type="gramStart"/>
      <w:r w:rsidRPr="00A25CA2">
        <w:t>котором</w:t>
      </w:r>
      <w:proofErr w:type="gramEnd"/>
      <w:r w:rsidRPr="00A25CA2">
        <w:t xml:space="preserve"> представлена группа выбытия (если применимо).</w:t>
      </w:r>
    </w:p>
    <w:p w:rsidR="00A25CA2" w:rsidRPr="00A25CA2" w:rsidRDefault="00A25CA2" w:rsidP="00A25CA2">
      <w:pPr>
        <w:pStyle w:val="point"/>
      </w:pPr>
      <w:r w:rsidRPr="00A25CA2">
        <w:t>48. </w:t>
      </w:r>
      <w:proofErr w:type="gramStart"/>
      <w:r w:rsidRPr="00A25CA2">
        <w:t xml:space="preserve">Если для какого-либо долгосрочного актива или группы выбытия критерии, изложенные в </w:t>
      </w:r>
      <w:r w:rsidRPr="00A25CA2">
        <w:t>пункте 8</w:t>
      </w:r>
      <w:r w:rsidRPr="00A25CA2">
        <w:t xml:space="preserve"> настоящего Стандарта, не выполняются на отчетную дату, но при этом выполняются до даты утверждения финансовой отчетности к выпуску, в примечаниях к финансовой отчетности (в том числе консолидированной) раскрывается информация, определенная абзацами </w:t>
      </w:r>
      <w:r w:rsidRPr="00A25CA2">
        <w:t>вторым</w:t>
      </w:r>
      <w:r w:rsidRPr="00A25CA2">
        <w:t xml:space="preserve"> и третьим пункта 47 настоящего Стандарта.</w:t>
      </w:r>
      <w:proofErr w:type="gramEnd"/>
    </w:p>
    <w:p w:rsidR="00A25CA2" w:rsidRPr="00A25CA2" w:rsidRDefault="00A25CA2" w:rsidP="00A25CA2">
      <w:pPr>
        <w:pStyle w:val="point"/>
      </w:pPr>
      <w:r w:rsidRPr="00A25CA2">
        <w:t>49. </w:t>
      </w:r>
      <w:proofErr w:type="gramStart"/>
      <w:r w:rsidRPr="00A25CA2">
        <w:t xml:space="preserve">В случае применения </w:t>
      </w:r>
      <w:r w:rsidRPr="00A25CA2">
        <w:t>пунктов 19</w:t>
      </w:r>
      <w:r w:rsidRPr="00A25CA2">
        <w:t xml:space="preserve"> или </w:t>
      </w:r>
      <w:r w:rsidRPr="00A25CA2">
        <w:t>34–36</w:t>
      </w:r>
      <w:r w:rsidRPr="00A25CA2">
        <w:t xml:space="preserve"> настоящего Стандарта в примечаниях к финансовой отчетности (в том числе консолидированной) раскрываются факты и обстоятельства, обусловившие принятие решения об изменении намерения продажи долгосрочного актива или группы выбытия в том отчетном периоде (году), в котором принято указанное решение, а также влияние данного решения на результаты деятельности за отчетный период (год) и любой из ранее</w:t>
      </w:r>
      <w:proofErr w:type="gramEnd"/>
      <w:r w:rsidRPr="00A25CA2">
        <w:t xml:space="preserve"> представленных отчетных периодов.</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A2"/>
    <w:rsid w:val="001D3C2B"/>
    <w:rsid w:val="007645C7"/>
    <w:rsid w:val="008B17C0"/>
    <w:rsid w:val="00A25CA2"/>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CA2"/>
    <w:rPr>
      <w:color w:val="0038C8"/>
      <w:u w:val="single"/>
    </w:rPr>
  </w:style>
  <w:style w:type="paragraph" w:customStyle="1" w:styleId="title">
    <w:name w:val="title"/>
    <w:basedOn w:val="a"/>
    <w:rsid w:val="00A25CA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25CA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p">
    <w:name w:val="titlep"/>
    <w:basedOn w:val="a"/>
    <w:rsid w:val="00A25CA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A25CA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A25CA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25CA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25CA2"/>
    <w:rPr>
      <w:rFonts w:ascii="Times New Roman" w:hAnsi="Times New Roman" w:cs="Times New Roman" w:hint="default"/>
      <w:b/>
      <w:bCs/>
      <w:caps/>
    </w:rPr>
  </w:style>
  <w:style w:type="character" w:customStyle="1" w:styleId="promulgator">
    <w:name w:val="promulgator"/>
    <w:basedOn w:val="a0"/>
    <w:rsid w:val="00A25CA2"/>
    <w:rPr>
      <w:rFonts w:ascii="Times New Roman" w:hAnsi="Times New Roman" w:cs="Times New Roman" w:hint="default"/>
      <w:b/>
      <w:bCs/>
      <w:caps/>
    </w:rPr>
  </w:style>
  <w:style w:type="character" w:customStyle="1" w:styleId="datepr">
    <w:name w:val="datepr"/>
    <w:basedOn w:val="a0"/>
    <w:rsid w:val="00A25CA2"/>
    <w:rPr>
      <w:rFonts w:ascii="Times New Roman" w:hAnsi="Times New Roman" w:cs="Times New Roman" w:hint="default"/>
      <w:i/>
      <w:iCs/>
    </w:rPr>
  </w:style>
  <w:style w:type="character" w:customStyle="1" w:styleId="number">
    <w:name w:val="number"/>
    <w:basedOn w:val="a0"/>
    <w:rsid w:val="00A25CA2"/>
    <w:rPr>
      <w:rFonts w:ascii="Times New Roman" w:hAnsi="Times New Roman" w:cs="Times New Roman" w:hint="default"/>
      <w:i/>
      <w:iCs/>
    </w:rPr>
  </w:style>
  <w:style w:type="character" w:customStyle="1" w:styleId="post">
    <w:name w:val="post"/>
    <w:basedOn w:val="a0"/>
    <w:rsid w:val="00A25CA2"/>
    <w:rPr>
      <w:rFonts w:ascii="Times New Roman" w:hAnsi="Times New Roman" w:cs="Times New Roman" w:hint="default"/>
      <w:b/>
      <w:bCs/>
      <w:i/>
      <w:iCs/>
      <w:sz w:val="22"/>
      <w:szCs w:val="22"/>
    </w:rPr>
  </w:style>
  <w:style w:type="character" w:customStyle="1" w:styleId="pers">
    <w:name w:val="pers"/>
    <w:basedOn w:val="a0"/>
    <w:rsid w:val="00A25CA2"/>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CA2"/>
    <w:rPr>
      <w:color w:val="0038C8"/>
      <w:u w:val="single"/>
    </w:rPr>
  </w:style>
  <w:style w:type="paragraph" w:customStyle="1" w:styleId="title">
    <w:name w:val="title"/>
    <w:basedOn w:val="a"/>
    <w:rsid w:val="00A25CA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25CA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p">
    <w:name w:val="titlep"/>
    <w:basedOn w:val="a"/>
    <w:rsid w:val="00A25CA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A25CA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A25CA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A25C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25CA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25CA2"/>
    <w:rPr>
      <w:rFonts w:ascii="Times New Roman" w:hAnsi="Times New Roman" w:cs="Times New Roman" w:hint="default"/>
      <w:b/>
      <w:bCs/>
      <w:caps/>
    </w:rPr>
  </w:style>
  <w:style w:type="character" w:customStyle="1" w:styleId="promulgator">
    <w:name w:val="promulgator"/>
    <w:basedOn w:val="a0"/>
    <w:rsid w:val="00A25CA2"/>
    <w:rPr>
      <w:rFonts w:ascii="Times New Roman" w:hAnsi="Times New Roman" w:cs="Times New Roman" w:hint="default"/>
      <w:b/>
      <w:bCs/>
      <w:caps/>
    </w:rPr>
  </w:style>
  <w:style w:type="character" w:customStyle="1" w:styleId="datepr">
    <w:name w:val="datepr"/>
    <w:basedOn w:val="a0"/>
    <w:rsid w:val="00A25CA2"/>
    <w:rPr>
      <w:rFonts w:ascii="Times New Roman" w:hAnsi="Times New Roman" w:cs="Times New Roman" w:hint="default"/>
      <w:i/>
      <w:iCs/>
    </w:rPr>
  </w:style>
  <w:style w:type="character" w:customStyle="1" w:styleId="number">
    <w:name w:val="number"/>
    <w:basedOn w:val="a0"/>
    <w:rsid w:val="00A25CA2"/>
    <w:rPr>
      <w:rFonts w:ascii="Times New Roman" w:hAnsi="Times New Roman" w:cs="Times New Roman" w:hint="default"/>
      <w:i/>
      <w:iCs/>
    </w:rPr>
  </w:style>
  <w:style w:type="character" w:customStyle="1" w:styleId="post">
    <w:name w:val="post"/>
    <w:basedOn w:val="a0"/>
    <w:rsid w:val="00A25CA2"/>
    <w:rPr>
      <w:rFonts w:ascii="Times New Roman" w:hAnsi="Times New Roman" w:cs="Times New Roman" w:hint="default"/>
      <w:b/>
      <w:bCs/>
      <w:i/>
      <w:iCs/>
      <w:sz w:val="22"/>
      <w:szCs w:val="22"/>
    </w:rPr>
  </w:style>
  <w:style w:type="character" w:customStyle="1" w:styleId="pers">
    <w:name w:val="pers"/>
    <w:basedOn w:val="a0"/>
    <w:rsid w:val="00A25CA2"/>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946A4-4CE1-46C0-86E8-0FA3E2619B7A}"/>
</file>

<file path=customXml/itemProps2.xml><?xml version="1.0" encoding="utf-8"?>
<ds:datastoreItem xmlns:ds="http://schemas.openxmlformats.org/officeDocument/2006/customXml" ds:itemID="{A44D0D8D-AFF6-42C5-B1D5-88E753028AEF}"/>
</file>

<file path=customXml/itemProps3.xml><?xml version="1.0" encoding="utf-8"?>
<ds:datastoreItem xmlns:ds="http://schemas.openxmlformats.org/officeDocument/2006/customXml" ds:itemID="{C4667B0F-3965-4B5B-B514-EFEC90DC2E32}"/>
</file>

<file path=docProps/app.xml><?xml version="1.0" encoding="utf-8"?>
<Properties xmlns="http://schemas.openxmlformats.org/officeDocument/2006/extended-properties" xmlns:vt="http://schemas.openxmlformats.org/officeDocument/2006/docPropsVTypes">
  <Template>Normal</Template>
  <TotalTime>1</TotalTime>
  <Pages>10</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2016-03-05T09:52:00Z</dcterms:created>
  <dcterms:modified xsi:type="dcterms:W3CDTF">2016-03-05T09:53:00Z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