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AE" w:rsidRPr="00DE67AE" w:rsidRDefault="00DE67AE" w:rsidP="00DE67AE">
      <w:pPr>
        <w:pStyle w:val="newncpi0"/>
        <w:jc w:val="center"/>
      </w:pPr>
      <w:bookmarkStart w:id="0" w:name="_GoBack"/>
      <w:bookmarkEnd w:id="0"/>
      <w:r w:rsidRPr="00DE67AE">
        <w:t> </w:t>
      </w:r>
    </w:p>
    <w:p w:rsidR="00DE67AE" w:rsidRPr="00DE67AE" w:rsidRDefault="00DE67AE" w:rsidP="00DE67AE">
      <w:pPr>
        <w:pStyle w:val="newncpi0"/>
        <w:jc w:val="center"/>
      </w:pPr>
      <w:bookmarkStart w:id="1" w:name="a1"/>
      <w:bookmarkEnd w:id="1"/>
      <w:r w:rsidRPr="00DE67AE">
        <w:rPr>
          <w:rStyle w:val="name"/>
        </w:rPr>
        <w:t>ПОСТАНОВЛЕНИЕ </w:t>
      </w:r>
      <w:r w:rsidRPr="00DE67AE">
        <w:rPr>
          <w:rStyle w:val="promulgator"/>
        </w:rPr>
        <w:t>СОВЕТА ДИРЕКТОРОВ НАЦИОНАЛЬНОГО БАНКА РЕСПУБЛИКИ БЕЛАРУСЬ</w:t>
      </w:r>
    </w:p>
    <w:p w:rsidR="00DE67AE" w:rsidRPr="00DE67AE" w:rsidRDefault="00DE67AE" w:rsidP="00DE67AE">
      <w:pPr>
        <w:pStyle w:val="newncpi"/>
        <w:ind w:firstLine="0"/>
        <w:jc w:val="center"/>
      </w:pPr>
      <w:r w:rsidRPr="00DE67AE">
        <w:rPr>
          <w:rStyle w:val="datepr"/>
        </w:rPr>
        <w:t>21 марта 2008 г.</w:t>
      </w:r>
      <w:r w:rsidRPr="00DE67AE">
        <w:rPr>
          <w:rStyle w:val="number"/>
        </w:rPr>
        <w:t xml:space="preserve"> № 76</w:t>
      </w:r>
    </w:p>
    <w:p w:rsidR="00DE67AE" w:rsidRPr="00DE67AE" w:rsidRDefault="00DE67AE" w:rsidP="00DE67AE">
      <w:pPr>
        <w:pStyle w:val="title"/>
      </w:pPr>
      <w:r w:rsidRPr="00DE67AE">
        <w:t>Об утверждении Национального стандарта финансовой отчетности 3-F «Объединение юридических лиц» (НСФО 3-F)</w:t>
      </w:r>
    </w:p>
    <w:p w:rsidR="00DE67AE" w:rsidRPr="00DE67AE" w:rsidRDefault="00DE67AE" w:rsidP="00DE67AE">
      <w:pPr>
        <w:pStyle w:val="changei"/>
      </w:pPr>
      <w:r w:rsidRPr="00DE67AE">
        <w:t>Изменения и дополнения:</w:t>
      </w:r>
    </w:p>
    <w:p w:rsidR="00DE67AE" w:rsidRPr="00DE67AE" w:rsidRDefault="00DE67AE" w:rsidP="00DE67AE">
      <w:pPr>
        <w:pStyle w:val="changeadd"/>
      </w:pPr>
      <w:r w:rsidRPr="00DE67AE">
        <w:t>Постановление</w:t>
      </w:r>
      <w:r w:rsidRPr="00DE67AE">
        <w:t xml:space="preserve"> Правления Национального банка Республики Беларусь от 31 марта 2010 г. № 88 </w:t>
      </w:r>
    </w:p>
    <w:p w:rsidR="00DE67AE" w:rsidRPr="00DE67AE" w:rsidRDefault="00DE67AE" w:rsidP="00DE67AE">
      <w:pPr>
        <w:pStyle w:val="newncpi"/>
      </w:pPr>
      <w:r w:rsidRPr="00DE67AE">
        <w:t> </w:t>
      </w:r>
    </w:p>
    <w:p w:rsidR="00DE67AE" w:rsidRPr="00DE67AE" w:rsidRDefault="00DE67AE" w:rsidP="00DE67AE">
      <w:pPr>
        <w:pStyle w:val="preamble"/>
      </w:pPr>
      <w:proofErr w:type="gramStart"/>
      <w:r w:rsidRPr="00DE67AE">
        <w:t xml:space="preserve">В целях выполнения Основных направлений денежно-кредитной политики Республики Беларусь на 2008 год, утвержденных </w:t>
      </w:r>
      <w:r w:rsidRPr="00DE67AE">
        <w:t>Указом</w:t>
      </w:r>
      <w:r w:rsidRPr="00DE67AE">
        <w:t xml:space="preserve"> Президента Республики Беларусь от 30 декабря 2007 г. № 687, Программы развития банковского сектора экономики Республики Беларусь на 2006–2010 годы, утвержденной </w:t>
      </w:r>
      <w:r w:rsidRPr="00DE67AE">
        <w:t>Указом</w:t>
      </w:r>
      <w:r w:rsidRPr="00DE67AE">
        <w:t xml:space="preserve"> Президента Республики Беларусь от 15 января 2007 г. № 27, а также на основании </w:t>
      </w:r>
      <w:r w:rsidRPr="00DE67AE">
        <w:t>статьи 26</w:t>
      </w:r>
      <w:r w:rsidRPr="00DE67AE">
        <w:t xml:space="preserve"> Банковского кодекса Республики Беларусь Совет директоров Национального банка Республики Беларусь</w:t>
      </w:r>
      <w:proofErr w:type="gramEnd"/>
      <w:r w:rsidRPr="00DE67AE">
        <w:t xml:space="preserve"> ПОСТАНОВЛЯЕТ:</w:t>
      </w:r>
    </w:p>
    <w:p w:rsidR="00DE67AE" w:rsidRPr="00DE67AE" w:rsidRDefault="00DE67AE" w:rsidP="00DE67AE">
      <w:pPr>
        <w:pStyle w:val="point"/>
      </w:pPr>
      <w:r w:rsidRPr="00DE67AE">
        <w:t>1. Утвердить прилагаемый Национальный стандарт финансовой отчетности 3-F «Объединение юридических лиц» (НСФО 3-F).</w:t>
      </w:r>
    </w:p>
    <w:p w:rsidR="00DE67AE" w:rsidRPr="00DE67AE" w:rsidRDefault="00DE67AE" w:rsidP="00DE67AE">
      <w:pPr>
        <w:pStyle w:val="point"/>
      </w:pPr>
      <w:r w:rsidRPr="00DE67AE">
        <w:t xml:space="preserve">2. Признать утратившим силу </w:t>
      </w:r>
      <w:r w:rsidRPr="00DE67AE">
        <w:t>постановление</w:t>
      </w:r>
      <w:r w:rsidRPr="00DE67AE">
        <w:t xml:space="preserve"> Совета директоров Национального банка Республики Беларусь от 30 сентября 2003 г. № 303 «Об утверждении Национального стандарта финансовой отчетности 22 «Объединение юридических лиц» (НСФО 22) для банковской системы».</w:t>
      </w:r>
    </w:p>
    <w:p w:rsidR="00DE67AE" w:rsidRPr="00DE67AE" w:rsidRDefault="00DE67AE" w:rsidP="00DE67AE">
      <w:pPr>
        <w:pStyle w:val="point"/>
      </w:pPr>
      <w:r w:rsidRPr="00DE67AE">
        <w:t xml:space="preserve">3. Настоящее постановление вступает в силу </w:t>
      </w:r>
      <w:proofErr w:type="gramStart"/>
      <w:r w:rsidRPr="00DE67AE">
        <w:t>с даты</w:t>
      </w:r>
      <w:proofErr w:type="gramEnd"/>
      <w:r w:rsidRPr="00DE67AE">
        <w:t xml:space="preserve"> его принятия и применяется при составлении финансовой отчетности за 2007 год и последующие годы.</w:t>
      </w:r>
    </w:p>
    <w:p w:rsidR="00DE67AE" w:rsidRPr="00DE67AE" w:rsidRDefault="00DE67AE" w:rsidP="00DE67AE">
      <w:pPr>
        <w:pStyle w:val="newncpi"/>
      </w:pPr>
      <w:r w:rsidRPr="00DE67AE">
        <w:t> </w:t>
      </w:r>
    </w:p>
    <w:tbl>
      <w:tblPr>
        <w:tblStyle w:val="tablencpi"/>
        <w:tblW w:w="5000" w:type="pct"/>
        <w:tblLook w:val="04A0" w:firstRow="1" w:lastRow="0" w:firstColumn="1" w:lastColumn="0" w:noHBand="0" w:noVBand="1"/>
      </w:tblPr>
      <w:tblGrid>
        <w:gridCol w:w="4683"/>
        <w:gridCol w:w="4684"/>
      </w:tblGrid>
      <w:tr w:rsidR="00DE67AE" w:rsidRPr="00DE67AE" w:rsidTr="00DE67AE">
        <w:tc>
          <w:tcPr>
            <w:tcW w:w="2500" w:type="pct"/>
            <w:tcMar>
              <w:top w:w="0" w:type="dxa"/>
              <w:left w:w="6" w:type="dxa"/>
              <w:bottom w:w="0" w:type="dxa"/>
              <w:right w:w="6" w:type="dxa"/>
            </w:tcMar>
            <w:vAlign w:val="bottom"/>
            <w:hideMark/>
          </w:tcPr>
          <w:p w:rsidR="00DE67AE" w:rsidRPr="00DE67AE" w:rsidRDefault="00DE67AE">
            <w:pPr>
              <w:pStyle w:val="newncpi0"/>
              <w:jc w:val="left"/>
            </w:pPr>
            <w:r w:rsidRPr="00DE67AE">
              <w:rPr>
                <w:rStyle w:val="post"/>
              </w:rPr>
              <w:t>Председатель Правления</w:t>
            </w:r>
          </w:p>
          <w:p w:rsidR="00DE67AE" w:rsidRPr="00DE67AE" w:rsidRDefault="00DE67AE">
            <w:pPr>
              <w:rPr>
                <w:sz w:val="24"/>
                <w:szCs w:val="24"/>
              </w:rPr>
            </w:pPr>
            <w:r w:rsidRPr="00DE67AE">
              <w:t> </w:t>
            </w:r>
          </w:p>
        </w:tc>
        <w:tc>
          <w:tcPr>
            <w:tcW w:w="2500" w:type="pct"/>
            <w:tcMar>
              <w:top w:w="0" w:type="dxa"/>
              <w:left w:w="6" w:type="dxa"/>
              <w:bottom w:w="0" w:type="dxa"/>
              <w:right w:w="6" w:type="dxa"/>
            </w:tcMar>
            <w:vAlign w:val="bottom"/>
            <w:hideMark/>
          </w:tcPr>
          <w:p w:rsidR="00DE67AE" w:rsidRPr="00DE67AE" w:rsidRDefault="00DE67AE">
            <w:pPr>
              <w:pStyle w:val="newncpi0"/>
              <w:jc w:val="right"/>
            </w:pPr>
            <w:proofErr w:type="spellStart"/>
            <w:r w:rsidRPr="00DE67AE">
              <w:rPr>
                <w:rStyle w:val="pers"/>
              </w:rPr>
              <w:t>П.П.Прокопович</w:t>
            </w:r>
            <w:proofErr w:type="spellEnd"/>
          </w:p>
          <w:p w:rsidR="00DE67AE" w:rsidRPr="00DE67AE" w:rsidRDefault="00DE67AE">
            <w:pPr>
              <w:rPr>
                <w:sz w:val="24"/>
                <w:szCs w:val="24"/>
              </w:rPr>
            </w:pPr>
            <w:r w:rsidRPr="00DE67AE">
              <w:t> </w:t>
            </w:r>
          </w:p>
        </w:tc>
      </w:tr>
    </w:tbl>
    <w:p w:rsidR="00DE67AE" w:rsidRPr="00DE67AE" w:rsidRDefault="00DE67AE" w:rsidP="00DE67AE">
      <w:pPr>
        <w:pStyle w:val="newncpi"/>
      </w:pPr>
      <w:r w:rsidRPr="00DE67AE">
        <w:t> </w:t>
      </w:r>
    </w:p>
    <w:tbl>
      <w:tblPr>
        <w:tblStyle w:val="tablencpi"/>
        <w:tblW w:w="5000" w:type="pct"/>
        <w:tblLook w:val="04A0" w:firstRow="1" w:lastRow="0" w:firstColumn="1" w:lastColumn="0" w:noHBand="0" w:noVBand="1"/>
      </w:tblPr>
      <w:tblGrid>
        <w:gridCol w:w="6488"/>
        <w:gridCol w:w="2879"/>
      </w:tblGrid>
      <w:tr w:rsidR="00DE67AE" w:rsidRPr="00DE67AE" w:rsidTr="00DE67AE">
        <w:tc>
          <w:tcPr>
            <w:tcW w:w="3463" w:type="pct"/>
            <w:tcMar>
              <w:top w:w="0" w:type="dxa"/>
              <w:left w:w="6" w:type="dxa"/>
              <w:bottom w:w="0" w:type="dxa"/>
              <w:right w:w="6" w:type="dxa"/>
            </w:tcMar>
            <w:hideMark/>
          </w:tcPr>
          <w:p w:rsidR="00DE67AE" w:rsidRPr="00DE67AE" w:rsidRDefault="00DE67AE">
            <w:pPr>
              <w:pStyle w:val="cap1"/>
            </w:pPr>
            <w:r w:rsidRPr="00DE67AE">
              <w:t> </w:t>
            </w:r>
          </w:p>
          <w:p w:rsidR="00DE67AE" w:rsidRPr="00DE67AE" w:rsidRDefault="00DE67AE">
            <w:pPr>
              <w:rPr>
                <w:sz w:val="24"/>
                <w:szCs w:val="24"/>
              </w:rPr>
            </w:pPr>
            <w:r w:rsidRPr="00DE67AE">
              <w:t> </w:t>
            </w:r>
          </w:p>
        </w:tc>
        <w:tc>
          <w:tcPr>
            <w:tcW w:w="1537" w:type="pct"/>
            <w:tcMar>
              <w:top w:w="0" w:type="dxa"/>
              <w:left w:w="6" w:type="dxa"/>
              <w:bottom w:w="0" w:type="dxa"/>
              <w:right w:w="6" w:type="dxa"/>
            </w:tcMar>
            <w:hideMark/>
          </w:tcPr>
          <w:p w:rsidR="00DE67AE" w:rsidRPr="00DE67AE" w:rsidRDefault="00DE67AE">
            <w:pPr>
              <w:pStyle w:val="capu1"/>
            </w:pPr>
            <w:r w:rsidRPr="00DE67AE">
              <w:t>УТВЕРЖДЕНО</w:t>
            </w:r>
          </w:p>
          <w:p w:rsidR="00DE67AE" w:rsidRPr="00DE67AE" w:rsidRDefault="00DE67AE">
            <w:pPr>
              <w:pStyle w:val="cap1"/>
            </w:pPr>
            <w:r w:rsidRPr="00DE67AE">
              <w:t>Постановление</w:t>
            </w:r>
            <w:r w:rsidRPr="00DE67AE">
              <w:br/>
              <w:t>Совета директоров</w:t>
            </w:r>
            <w:r w:rsidRPr="00DE67AE">
              <w:br/>
              <w:t>Национального банка</w:t>
            </w:r>
            <w:r w:rsidRPr="00DE67AE">
              <w:br/>
              <w:t>Республики Беларусь</w:t>
            </w:r>
            <w:r w:rsidRPr="00DE67AE">
              <w:br/>
              <w:t>21.03.2008 № 76</w:t>
            </w:r>
            <w:r w:rsidRPr="00DE67AE">
              <w:br/>
              <w:t>(в редакции постановления</w:t>
            </w:r>
            <w:r w:rsidRPr="00DE67AE">
              <w:br/>
              <w:t>Правления</w:t>
            </w:r>
            <w:r w:rsidRPr="00DE67AE">
              <w:br/>
              <w:t>Национального банка</w:t>
            </w:r>
            <w:r w:rsidRPr="00DE67AE">
              <w:br/>
              <w:t>Республики Беларусь</w:t>
            </w:r>
            <w:r w:rsidRPr="00DE67AE">
              <w:br/>
              <w:t>31.03.2010 № 88)</w:t>
            </w:r>
          </w:p>
          <w:p w:rsidR="00DE67AE" w:rsidRPr="00DE67AE" w:rsidRDefault="00DE67AE">
            <w:pPr>
              <w:rPr>
                <w:sz w:val="24"/>
                <w:szCs w:val="24"/>
              </w:rPr>
            </w:pPr>
            <w:r w:rsidRPr="00DE67AE">
              <w:t> </w:t>
            </w:r>
          </w:p>
        </w:tc>
      </w:tr>
    </w:tbl>
    <w:p w:rsidR="00DE67AE" w:rsidRPr="00DE67AE" w:rsidRDefault="00DE67AE" w:rsidP="00DE67AE">
      <w:pPr>
        <w:pStyle w:val="titleu"/>
      </w:pPr>
      <w:bookmarkStart w:id="2" w:name="a18"/>
      <w:bookmarkEnd w:id="2"/>
      <w:r w:rsidRPr="00DE67AE">
        <w:t>НАЦИОНАЛЬНЫЙ СТАНДАРТ</w:t>
      </w:r>
      <w:r w:rsidRPr="00DE67AE">
        <w:br/>
        <w:t>финансовой отчетности 3-F «Объединение юридических лиц» (НСФО 3-F)</w:t>
      </w:r>
    </w:p>
    <w:p w:rsidR="00DE67AE" w:rsidRPr="00DE67AE" w:rsidRDefault="00DE67AE" w:rsidP="00DE67AE">
      <w:pPr>
        <w:pStyle w:val="chapter"/>
      </w:pPr>
      <w:bookmarkStart w:id="3" w:name="a8"/>
      <w:bookmarkEnd w:id="3"/>
      <w:r w:rsidRPr="00DE67AE">
        <w:t>ГЛАВА 1</w:t>
      </w:r>
      <w:r w:rsidRPr="00DE67AE">
        <w:br/>
        <w:t>ОБЩИЕ ПОЛОЖЕНИЯ</w:t>
      </w:r>
    </w:p>
    <w:p w:rsidR="00DE67AE" w:rsidRPr="00DE67AE" w:rsidRDefault="00DE67AE" w:rsidP="00DE67AE">
      <w:pPr>
        <w:pStyle w:val="point"/>
      </w:pPr>
      <w:r w:rsidRPr="00DE67AE">
        <w:t>1. </w:t>
      </w:r>
      <w:proofErr w:type="gramStart"/>
      <w:r w:rsidRPr="00DE67AE">
        <w:t xml:space="preserve">Национальный стандарт финансовой отчетности 3-F «Объединение юридических лиц» (НСФО 3-F) (далее – Стандарт) разработан в целях выполнения Основных направлений денежно-кредитной политики Республики Беларусь на 2010 год, утвержденных </w:t>
      </w:r>
      <w:r w:rsidRPr="00DE67AE">
        <w:t>Указом</w:t>
      </w:r>
      <w:r w:rsidRPr="00DE67AE">
        <w:t xml:space="preserve"> Президента Республики Беларусь от 7 декабря 2009 г. № 591 (Национальный реестр правовых актов Республики Беларусь, 2009 г., № 292, 1/11162), </w:t>
      </w:r>
      <w:r w:rsidRPr="00DE67AE">
        <w:lastRenderedPageBreak/>
        <w:t xml:space="preserve">Программы развития банковского сектора экономики Республики Беларусь на 2006–2010 годы, утвержденной </w:t>
      </w:r>
      <w:r w:rsidRPr="00DE67AE">
        <w:t>Указом</w:t>
      </w:r>
      <w:r w:rsidRPr="00DE67AE">
        <w:t xml:space="preserve"> Президента</w:t>
      </w:r>
      <w:proofErr w:type="gramEnd"/>
      <w:r w:rsidRPr="00DE67AE">
        <w:t xml:space="preserve"> Республики Беларусь от 15 января 2007 г. № 27 (Национальный реестр правовых актов Республики Беларусь, 2007 г., № 16, 1/8268), а также на основании </w:t>
      </w:r>
      <w:r w:rsidRPr="00DE67AE">
        <w:t>статьи 26</w:t>
      </w:r>
      <w:r w:rsidRPr="00DE67AE">
        <w:t xml:space="preserve"> Банковского кодекса Республики Беларусь и в соответствии с Международным стандартом финансовой отчетности 3 «Объединение предприятий», утвержденным Советом по международным стандартам финансовой отчетности.</w:t>
      </w:r>
    </w:p>
    <w:p w:rsidR="00DE67AE" w:rsidRPr="00DE67AE" w:rsidRDefault="00DE67AE" w:rsidP="00DE67AE">
      <w:pPr>
        <w:pStyle w:val="point"/>
      </w:pPr>
      <w:r w:rsidRPr="00DE67AE">
        <w:t xml:space="preserve">2. Требования, установленные настоящим Стандартом, обязательны для исполнения банками и небанковскими кредитно-финансовыми организациями Республики Беларусь, созданными в </w:t>
      </w:r>
      <w:proofErr w:type="gramStart"/>
      <w:r w:rsidRPr="00DE67AE">
        <w:t>соответствии</w:t>
      </w:r>
      <w:proofErr w:type="gramEnd"/>
      <w:r w:rsidRPr="00DE67AE">
        <w:t xml:space="preserve"> с законодательством (далее – банки).</w:t>
      </w:r>
    </w:p>
    <w:p w:rsidR="00DE67AE" w:rsidRPr="00DE67AE" w:rsidRDefault="00DE67AE" w:rsidP="00DE67AE">
      <w:pPr>
        <w:pStyle w:val="point"/>
      </w:pPr>
      <w:r w:rsidRPr="00DE67AE">
        <w:t>3. Для целей настоящего Стандарта нижеперечисленные термины имеют следующие значения:</w:t>
      </w:r>
    </w:p>
    <w:p w:rsidR="00DE67AE" w:rsidRPr="00DE67AE" w:rsidRDefault="00DE67AE" w:rsidP="00DE67AE">
      <w:pPr>
        <w:pStyle w:val="newncpi"/>
      </w:pPr>
      <w:r w:rsidRPr="00DE67AE">
        <w:t xml:space="preserve">банк-приобретатель – банк, который получает контроль над приобретаемым юридическим лицом, </w:t>
      </w:r>
      <w:proofErr w:type="gramStart"/>
      <w:r w:rsidRPr="00DE67AE">
        <w:t>основания</w:t>
      </w:r>
      <w:proofErr w:type="gramEnd"/>
      <w:r w:rsidRPr="00DE67AE">
        <w:t xml:space="preserve"> наличия которого установлены в Национальном </w:t>
      </w:r>
      <w:r w:rsidRPr="00DE67AE">
        <w:t>стандарте</w:t>
      </w:r>
      <w:r w:rsidRPr="00DE67AE">
        <w:t xml:space="preserve"> финансовой отчетности 27 «Консолидированная и отдельная финансовая отчетность» (НСФО 27), утвержденном постановлением Совета директоров Национального банка Республики Беларусь от 27 декабря 2007 г. № 408 (далее – НСФО 27), а также реорганизованный банк, к которому переходят активы и обязательства другого банка (при присоединении), либо банк, который соответствует одному из признаков, приведенных в </w:t>
      </w:r>
      <w:proofErr w:type="gramStart"/>
      <w:r w:rsidRPr="00DE67AE">
        <w:t>пунктах</w:t>
      </w:r>
      <w:proofErr w:type="gramEnd"/>
      <w:r w:rsidRPr="00DE67AE">
        <w:t xml:space="preserve"> </w:t>
      </w:r>
      <w:r w:rsidRPr="00DE67AE">
        <w:t>13</w:t>
      </w:r>
      <w:r w:rsidRPr="00DE67AE">
        <w:t xml:space="preserve"> и 14 настоящего Стандарта (при слиянии);</w:t>
      </w:r>
    </w:p>
    <w:p w:rsidR="00DE67AE" w:rsidRPr="00DE67AE" w:rsidRDefault="00DE67AE" w:rsidP="00DE67AE">
      <w:pPr>
        <w:pStyle w:val="newncpi"/>
      </w:pPr>
      <w:r w:rsidRPr="00DE67AE">
        <w:t>дата приобретения – дата получения банком-приобретателем контроля над приобретаемым юридическим лицом либо дата реорганизации (присоединения, слияния) банков;</w:t>
      </w:r>
    </w:p>
    <w:p w:rsidR="00DE67AE" w:rsidRPr="00DE67AE" w:rsidRDefault="00DE67AE" w:rsidP="00DE67AE">
      <w:pPr>
        <w:pStyle w:val="newncpi"/>
      </w:pPr>
      <w:r w:rsidRPr="00DE67AE">
        <w:t xml:space="preserve">деловая репутация – актив, содержащий в себе будущие экономические выгоды и возникающий в связи с активами, которые не могут быть индивидуально </w:t>
      </w:r>
      <w:proofErr w:type="gramStart"/>
      <w:r w:rsidRPr="00DE67AE">
        <w:t>идентифицированы и отдельно признаны</w:t>
      </w:r>
      <w:proofErr w:type="gramEnd"/>
      <w:r w:rsidRPr="00DE67AE">
        <w:t xml:space="preserve"> при объединении юридических лиц;</w:t>
      </w:r>
    </w:p>
    <w:p w:rsidR="00DE67AE" w:rsidRPr="00DE67AE" w:rsidRDefault="00DE67AE" w:rsidP="00DE67AE">
      <w:pPr>
        <w:pStyle w:val="newncpi"/>
      </w:pPr>
      <w:r w:rsidRPr="00DE67AE">
        <w:t>идентифицируемые активы и обязательства – активы и обязательства, переходящие к банку-приобретателю после объединения юридических лиц, которые можно учесть раздельно и которые поддаются надежной оценке на дату приобретения;</w:t>
      </w:r>
    </w:p>
    <w:p w:rsidR="00DE67AE" w:rsidRPr="00DE67AE" w:rsidRDefault="00DE67AE" w:rsidP="00DE67AE">
      <w:pPr>
        <w:pStyle w:val="newncpi"/>
      </w:pPr>
      <w:proofErr w:type="gramStart"/>
      <w:r w:rsidRPr="00DE67AE">
        <w:t>объединение юридических лиц – совместные действия банков, а также банков и иных юридических лиц, не являющихся банками, в результате которых один банк получает контроль над другим юридическим лицом либо осуществляется реорганизация банков в форме слияния или присоединения и образовавшиеся банк, совокупность банков или совокупность банков и иных юридических лиц, не являющихся банками, представляют финансовую отчетность, отражающую результаты объединения;</w:t>
      </w:r>
      <w:proofErr w:type="gramEnd"/>
    </w:p>
    <w:p w:rsidR="00DE67AE" w:rsidRPr="00DE67AE" w:rsidRDefault="00DE67AE" w:rsidP="00DE67AE">
      <w:pPr>
        <w:pStyle w:val="newncpi"/>
      </w:pPr>
      <w:r w:rsidRPr="00DE67AE">
        <w:t>приобретаемое юридическое лицо – юридическое лицо, контроль над которым получает банк-приобретатель в ходе объединения юридических лиц.</w:t>
      </w:r>
    </w:p>
    <w:p w:rsidR="00DE67AE" w:rsidRPr="00DE67AE" w:rsidRDefault="00DE67AE" w:rsidP="00DE67AE">
      <w:pPr>
        <w:pStyle w:val="newncpi"/>
      </w:pPr>
      <w:r w:rsidRPr="00DE67AE">
        <w:t>Термины «консолидированная финансовая отчетность», «контроль», «головная организация», «дочернее юридическое лицо», «доля неконтролирующих акционеров» имеют значения, определенные НСФО 27.</w:t>
      </w:r>
    </w:p>
    <w:p w:rsidR="00DE67AE" w:rsidRPr="00DE67AE" w:rsidRDefault="00DE67AE" w:rsidP="00DE67AE">
      <w:pPr>
        <w:pStyle w:val="newncpi"/>
      </w:pPr>
      <w:r w:rsidRPr="00DE67AE">
        <w:t xml:space="preserve">Термин «долевой инструмент» имеет значение, определенное Национальным </w:t>
      </w:r>
      <w:r w:rsidRPr="00DE67AE">
        <w:t>стандартом</w:t>
      </w:r>
      <w:r w:rsidRPr="00DE67AE">
        <w:t xml:space="preserve"> финансовой отчетности 32 «Финансовые инструменты: представление информации» (НСФО 32), утвержденным постановлением Совета директоров Национального банка Республики Беларусь от 27 декабря 2007 г. № 406.</w:t>
      </w:r>
    </w:p>
    <w:p w:rsidR="00DE67AE" w:rsidRPr="00DE67AE" w:rsidRDefault="00DE67AE" w:rsidP="00DE67AE">
      <w:pPr>
        <w:pStyle w:val="newncpi"/>
      </w:pPr>
      <w:r w:rsidRPr="00DE67AE">
        <w:t xml:space="preserve">Термины «долговой инструмент», «справедливая стоимость» имеют значения, определенные Национальным </w:t>
      </w:r>
      <w:r w:rsidRPr="00DE67AE">
        <w:t>стандартом</w:t>
      </w:r>
      <w:r w:rsidRPr="00DE67AE">
        <w:t xml:space="preserve"> финансовой отчетности 39 «Финансовые инструменты: признание и оценка» (НСФО 39) для банков, утвержденным постановлением Совета директоров Национального банка Республики Беларусь от 29 декабря 2005 г. № 422 (далее – НСФО 39).</w:t>
      </w:r>
    </w:p>
    <w:p w:rsidR="00DE67AE" w:rsidRPr="00DE67AE" w:rsidRDefault="00DE67AE" w:rsidP="00DE67AE">
      <w:pPr>
        <w:pStyle w:val="newncpi"/>
      </w:pPr>
      <w:r w:rsidRPr="00DE67AE">
        <w:t xml:space="preserve">Термин «совместная деятельность» имеет значение, определенное Национальным </w:t>
      </w:r>
      <w:r w:rsidRPr="00DE67AE">
        <w:t>стандартом</w:t>
      </w:r>
      <w:r w:rsidRPr="00DE67AE">
        <w:t xml:space="preserve"> финансовой отчетности 31 «Участие в совместной деятельности» (НСФО 31), утвержденным постановлением Совета директоров Национального банка Республики Беларусь от 27 декабря 2007 г. № 410.</w:t>
      </w:r>
    </w:p>
    <w:p w:rsidR="00DE67AE" w:rsidRPr="00DE67AE" w:rsidRDefault="00DE67AE" w:rsidP="00DE67AE">
      <w:pPr>
        <w:pStyle w:val="newncpi"/>
      </w:pPr>
      <w:r w:rsidRPr="00DE67AE">
        <w:lastRenderedPageBreak/>
        <w:t xml:space="preserve">Термин «условное обязательство» имеет значение, определенное Национальным </w:t>
      </w:r>
      <w:r w:rsidRPr="00DE67AE">
        <w:t>стандартом</w:t>
      </w:r>
      <w:r w:rsidRPr="00DE67AE">
        <w:t xml:space="preserve"> финансовой отчетности 37 «Резервы, условные обязательства и условные активы» (НСФО 37) для банковской системы, утвержденным постановлением Совета директоров Национального банка Республики Беларусь от 30 июня 2004 г. № 209 (далее – НСФО 37).</w:t>
      </w:r>
    </w:p>
    <w:p w:rsidR="00DE67AE" w:rsidRPr="00DE67AE" w:rsidRDefault="00DE67AE" w:rsidP="00DE67AE">
      <w:pPr>
        <w:pStyle w:val="newncpi"/>
      </w:pPr>
      <w:r w:rsidRPr="00DE67AE">
        <w:t xml:space="preserve">Термин «группа выбытия» имеет значение, определенное Национальным </w:t>
      </w:r>
      <w:r w:rsidRPr="00DE67AE">
        <w:t>стандартом</w:t>
      </w:r>
      <w:r w:rsidRPr="00DE67AE">
        <w:t xml:space="preserve"> финансовой отчетности 5-F «Долгосрочные активы, предназначенные для продажи, и прекращенная деятельность» (НСФО 5-F), утвержденным постановлением Совета директоров Национального банка Республики Беларусь от 21 марта 2008 г. № 77 (далее – НСФО 5-F).</w:t>
      </w:r>
    </w:p>
    <w:p w:rsidR="00DE67AE" w:rsidRPr="00DE67AE" w:rsidRDefault="00DE67AE" w:rsidP="00DE67AE">
      <w:pPr>
        <w:pStyle w:val="point"/>
      </w:pPr>
      <w:r w:rsidRPr="00DE67AE">
        <w:t xml:space="preserve">4. Цель настоящего Стандарта заключается в </w:t>
      </w:r>
      <w:proofErr w:type="gramStart"/>
      <w:r w:rsidRPr="00DE67AE">
        <w:t>повышении</w:t>
      </w:r>
      <w:proofErr w:type="gramEnd"/>
      <w:r w:rsidRPr="00DE67AE">
        <w:t xml:space="preserve"> уместности, надежности и сопоставимости информации, которую банк представляет в своей финансовой отчетности в отношении объединения юридических лиц и его последствий. Для достижения указанной цели настоящий Стандарт устанавливает принципы и требования относительно того, как банк-приобретатель:</w:t>
      </w:r>
    </w:p>
    <w:p w:rsidR="00DE67AE" w:rsidRPr="00DE67AE" w:rsidRDefault="00DE67AE" w:rsidP="00DE67AE">
      <w:pPr>
        <w:pStyle w:val="newncpi"/>
      </w:pPr>
      <w:r w:rsidRPr="00DE67AE">
        <w:t xml:space="preserve">признает и оценивает в своей финансовой </w:t>
      </w:r>
      <w:proofErr w:type="gramStart"/>
      <w:r w:rsidRPr="00DE67AE">
        <w:t>отчетности</w:t>
      </w:r>
      <w:proofErr w:type="gramEnd"/>
      <w:r w:rsidRPr="00DE67AE">
        <w:t xml:space="preserve"> идентифицируемые приобретенные активы, принятые обязательства и долю неконтролирующих акционеров в приобретаемом юридическом лице;</w:t>
      </w:r>
    </w:p>
    <w:p w:rsidR="00DE67AE" w:rsidRPr="00DE67AE" w:rsidRDefault="00DE67AE" w:rsidP="00DE67AE">
      <w:pPr>
        <w:pStyle w:val="newncpi"/>
      </w:pPr>
      <w:proofErr w:type="gramStart"/>
      <w:r w:rsidRPr="00DE67AE">
        <w:t>признает и оценивает</w:t>
      </w:r>
      <w:proofErr w:type="gramEnd"/>
      <w:r w:rsidRPr="00DE67AE">
        <w:t xml:space="preserve"> деловую репутацию или доход от выгодной покупки;</w:t>
      </w:r>
    </w:p>
    <w:p w:rsidR="00DE67AE" w:rsidRPr="00DE67AE" w:rsidRDefault="00DE67AE" w:rsidP="00DE67AE">
      <w:pPr>
        <w:pStyle w:val="newncpi"/>
      </w:pPr>
      <w:r w:rsidRPr="00DE67AE">
        <w:t>определяет информацию, которую необходимо предоставить пользователям финансовой отчетности, чтобы они могли оценить характер и финансовые последствия объединения юридических лиц.</w:t>
      </w:r>
    </w:p>
    <w:p w:rsidR="00DE67AE" w:rsidRPr="00DE67AE" w:rsidRDefault="00DE67AE" w:rsidP="00DE67AE">
      <w:pPr>
        <w:pStyle w:val="point"/>
      </w:pPr>
      <w:r w:rsidRPr="00DE67AE">
        <w:t>5. Настоящий Стандарт применяется банком-приобретателем при признании объединения юридических лиц, за исключением:</w:t>
      </w:r>
    </w:p>
    <w:p w:rsidR="00DE67AE" w:rsidRPr="00DE67AE" w:rsidRDefault="00DE67AE" w:rsidP="00DE67AE">
      <w:pPr>
        <w:pStyle w:val="newncpi"/>
      </w:pPr>
      <w:r w:rsidRPr="00DE67AE">
        <w:t>объединения юридических лиц, находящихся под контролем одной и той же головной организации;</w:t>
      </w:r>
    </w:p>
    <w:p w:rsidR="00DE67AE" w:rsidRPr="00DE67AE" w:rsidRDefault="00DE67AE" w:rsidP="00DE67AE">
      <w:pPr>
        <w:pStyle w:val="newncpi"/>
      </w:pPr>
      <w:r w:rsidRPr="00DE67AE">
        <w:t xml:space="preserve">объединения юридических лиц, которое осуществляется на основе договора </w:t>
      </w:r>
      <w:proofErr w:type="gramStart"/>
      <w:r w:rsidRPr="00DE67AE">
        <w:t>о</w:t>
      </w:r>
      <w:proofErr w:type="gramEnd"/>
      <w:r w:rsidRPr="00DE67AE">
        <w:t xml:space="preserve"> совместной деятельности.</w:t>
      </w:r>
    </w:p>
    <w:p w:rsidR="00DE67AE" w:rsidRPr="00DE67AE" w:rsidRDefault="00DE67AE" w:rsidP="00DE67AE">
      <w:pPr>
        <w:pStyle w:val="point"/>
      </w:pPr>
      <w:r w:rsidRPr="00DE67AE">
        <w:t>6. Операция по приобретению банком группы активов юридического лица, которая не влечет за собой получение банком контроля, не является объединением юридических лиц. В случае совершения банком данной операции каждый актив из группы приобретенных активов признается по соответствующей статье активов банка.</w:t>
      </w:r>
    </w:p>
    <w:p w:rsidR="00DE67AE" w:rsidRPr="00DE67AE" w:rsidRDefault="00DE67AE" w:rsidP="00DE67AE">
      <w:pPr>
        <w:pStyle w:val="point"/>
      </w:pPr>
      <w:bookmarkStart w:id="4" w:name="a14"/>
      <w:bookmarkEnd w:id="4"/>
      <w:r w:rsidRPr="00DE67AE">
        <w:t>7. Применительно к настоящему Стандарту рассматриваются две формы объединения юридических лиц:</w:t>
      </w:r>
    </w:p>
    <w:p w:rsidR="00DE67AE" w:rsidRPr="00DE67AE" w:rsidRDefault="00DE67AE" w:rsidP="00DE67AE">
      <w:pPr>
        <w:pStyle w:val="underpoint"/>
      </w:pPr>
      <w:r w:rsidRPr="00DE67AE">
        <w:t xml:space="preserve">7.1. объединение юридических лиц, которое приводит к установлению между ними отношений как между головной организацией и дочерним юридическим лицом, </w:t>
      </w:r>
      <w:proofErr w:type="gramStart"/>
      <w:r w:rsidRPr="00DE67AE">
        <w:t>при</w:t>
      </w:r>
      <w:proofErr w:type="gramEnd"/>
      <w:r w:rsidRPr="00DE67AE">
        <w:t xml:space="preserve"> которых приобретенное юридическое лицо не утрачивает статуса юридического лица;</w:t>
      </w:r>
    </w:p>
    <w:p w:rsidR="00DE67AE" w:rsidRPr="00DE67AE" w:rsidRDefault="00DE67AE" w:rsidP="00DE67AE">
      <w:pPr>
        <w:pStyle w:val="underpoint"/>
      </w:pPr>
      <w:r w:rsidRPr="00DE67AE">
        <w:t xml:space="preserve">7.2. реорганизация банков, в </w:t>
      </w:r>
      <w:proofErr w:type="gramStart"/>
      <w:r w:rsidRPr="00DE67AE">
        <w:t>результате</w:t>
      </w:r>
      <w:proofErr w:type="gramEnd"/>
      <w:r w:rsidRPr="00DE67AE">
        <w:t xml:space="preserve"> которой активы и обязательства одного банка переходят к другому, а первый банк прекращает свою деятельность (присоединение) либо активы и обязательства переходят к вновь возникшему банку, а оба объединяющихся банка считаются реорганизованными (слияние). В указанных случаях не возникает отношений, свойственных отношениям между головной организацией и дочерним юридическим лицом.</w:t>
      </w:r>
    </w:p>
    <w:p w:rsidR="00DE67AE" w:rsidRPr="00DE67AE" w:rsidRDefault="00DE67AE" w:rsidP="00DE67AE">
      <w:pPr>
        <w:pStyle w:val="point"/>
      </w:pPr>
      <w:r w:rsidRPr="00DE67AE">
        <w:t>8. При объединении юридических лиц получение банком-приобретателем контроля над приобретаемым юридическим лицом может осуществляться одним или одновременно несколькими из способов:</w:t>
      </w:r>
    </w:p>
    <w:p w:rsidR="00DE67AE" w:rsidRPr="00DE67AE" w:rsidRDefault="00DE67AE" w:rsidP="00DE67AE">
      <w:pPr>
        <w:pStyle w:val="newncpi"/>
      </w:pPr>
      <w:r w:rsidRPr="00DE67AE">
        <w:t>путем передачи банком-приобретателем денежных средств, их эквивалентов или других активов;</w:t>
      </w:r>
    </w:p>
    <w:p w:rsidR="00DE67AE" w:rsidRPr="00DE67AE" w:rsidRDefault="00DE67AE" w:rsidP="00DE67AE">
      <w:pPr>
        <w:pStyle w:val="newncpi"/>
      </w:pPr>
      <w:r w:rsidRPr="00DE67AE">
        <w:t>путем принятия банком-приобретателем на себя обязательств;</w:t>
      </w:r>
    </w:p>
    <w:p w:rsidR="00DE67AE" w:rsidRPr="00DE67AE" w:rsidRDefault="00DE67AE" w:rsidP="00DE67AE">
      <w:pPr>
        <w:pStyle w:val="newncpi"/>
      </w:pPr>
      <w:r w:rsidRPr="00DE67AE">
        <w:t>путем выпуска банком-приобретателем долевых инструментов.</w:t>
      </w:r>
    </w:p>
    <w:p w:rsidR="00DE67AE" w:rsidRPr="00DE67AE" w:rsidRDefault="00DE67AE" w:rsidP="00DE67AE">
      <w:pPr>
        <w:pStyle w:val="newncpi"/>
      </w:pPr>
      <w:r w:rsidRPr="00DE67AE">
        <w:t xml:space="preserve">Банк-приобретатель также может получить контроль над приобретаемым юридическим лицом без передачи денежных средств, их эквивалентов или других </w:t>
      </w:r>
      <w:r w:rsidRPr="00DE67AE">
        <w:lastRenderedPageBreak/>
        <w:t>активов, без принятия на себя обязательств или выпуска долевых инструментов, в том числе исключительно в силу договора (соглашения).</w:t>
      </w:r>
    </w:p>
    <w:p w:rsidR="00DE67AE" w:rsidRPr="00DE67AE" w:rsidRDefault="00DE67AE" w:rsidP="00DE67AE">
      <w:pPr>
        <w:pStyle w:val="newncpi"/>
      </w:pPr>
      <w:r w:rsidRPr="00DE67AE">
        <w:t>Такие операции могут осуществляться между учредителями (участниками) банка-приобретателя и приобретаемого юридического лица или между банком-приобретателем и учредителями (участниками) приобретаемого юридического лица.</w:t>
      </w:r>
    </w:p>
    <w:p w:rsidR="00DE67AE" w:rsidRPr="00DE67AE" w:rsidRDefault="00DE67AE" w:rsidP="00DE67AE">
      <w:pPr>
        <w:pStyle w:val="point"/>
      </w:pPr>
      <w:r w:rsidRPr="00DE67AE">
        <w:t>9. В целях признания объединения юридических лиц применяется метод покупки, который рассматривает объединение юридических лиц с точки зрения того объединяющегося юридического лица (банка), которое идентифицируется в качестве приобретателя (банка-приобретателя).</w:t>
      </w:r>
    </w:p>
    <w:p w:rsidR="00DE67AE" w:rsidRPr="00DE67AE" w:rsidRDefault="00DE67AE" w:rsidP="00DE67AE">
      <w:pPr>
        <w:pStyle w:val="newncpi"/>
      </w:pPr>
      <w:r w:rsidRPr="00DE67AE">
        <w:t>Банк, приобретающий дочернее юридическое лицо, применяет метод покупки в консолидированной финансовой отчетности.</w:t>
      </w:r>
    </w:p>
    <w:p w:rsidR="00DE67AE" w:rsidRPr="00DE67AE" w:rsidRDefault="00DE67AE" w:rsidP="00DE67AE">
      <w:pPr>
        <w:pStyle w:val="newncpi"/>
      </w:pPr>
      <w:r w:rsidRPr="00DE67AE">
        <w:t>Банк, реорганизованный путем присоединения к нему другого банка, или вновь созданный банк (при слиянии) применяет метод покупки в своей индивидуальной финансовой отчетности.</w:t>
      </w:r>
    </w:p>
    <w:p w:rsidR="00DE67AE" w:rsidRPr="00DE67AE" w:rsidRDefault="00DE67AE" w:rsidP="00DE67AE">
      <w:pPr>
        <w:pStyle w:val="newncpi"/>
      </w:pPr>
      <w:r w:rsidRPr="00DE67AE">
        <w:t xml:space="preserve">При составлении индивидуальной финансовой </w:t>
      </w:r>
      <w:proofErr w:type="gramStart"/>
      <w:r w:rsidRPr="00DE67AE">
        <w:t>отчетности</w:t>
      </w:r>
      <w:proofErr w:type="gramEnd"/>
      <w:r w:rsidRPr="00DE67AE">
        <w:t xml:space="preserve"> вновь созданный банк (при слиянии) идентифицирует банк-приобретатель в соответствии с признаками, приведенными в пунктах </w:t>
      </w:r>
      <w:r w:rsidRPr="00DE67AE">
        <w:t>13</w:t>
      </w:r>
      <w:r w:rsidRPr="00DE67AE">
        <w:t xml:space="preserve"> и 14 настоящего Стандарта. Далее для целей настоящего Стандарта вновь созданный банк </w:t>
      </w:r>
      <w:proofErr w:type="gramStart"/>
      <w:r w:rsidRPr="00DE67AE">
        <w:t>рассматривается</w:t>
      </w:r>
      <w:proofErr w:type="gramEnd"/>
      <w:r w:rsidRPr="00DE67AE">
        <w:t xml:space="preserve"> как банк-приобретатель и за основу индивидуальной финансовой отчетности вновь созданного банка принимается финансовая отчетность фактического банка-приобретателя.</w:t>
      </w:r>
    </w:p>
    <w:p w:rsidR="00DE67AE" w:rsidRPr="00DE67AE" w:rsidRDefault="00DE67AE" w:rsidP="00DE67AE">
      <w:pPr>
        <w:pStyle w:val="point"/>
      </w:pPr>
      <w:r w:rsidRPr="00DE67AE">
        <w:t xml:space="preserve">10. Метод покупки заключается в последовательном </w:t>
      </w:r>
      <w:proofErr w:type="gramStart"/>
      <w:r w:rsidRPr="00DE67AE">
        <w:t>совершении</w:t>
      </w:r>
      <w:proofErr w:type="gramEnd"/>
      <w:r w:rsidRPr="00DE67AE">
        <w:t xml:space="preserve"> следующих действий:</w:t>
      </w:r>
    </w:p>
    <w:p w:rsidR="00DE67AE" w:rsidRPr="00DE67AE" w:rsidRDefault="00DE67AE" w:rsidP="00DE67AE">
      <w:pPr>
        <w:pStyle w:val="newncpi"/>
      </w:pPr>
      <w:r w:rsidRPr="00DE67AE">
        <w:t>идентификация банка-приобретателя;</w:t>
      </w:r>
    </w:p>
    <w:p w:rsidR="00DE67AE" w:rsidRPr="00DE67AE" w:rsidRDefault="00DE67AE" w:rsidP="00DE67AE">
      <w:pPr>
        <w:pStyle w:val="newncpi"/>
      </w:pPr>
      <w:r w:rsidRPr="00DE67AE">
        <w:t>определение даты приобретения;</w:t>
      </w:r>
    </w:p>
    <w:p w:rsidR="00DE67AE" w:rsidRPr="00DE67AE" w:rsidRDefault="00DE67AE" w:rsidP="00DE67AE">
      <w:pPr>
        <w:pStyle w:val="newncpi"/>
      </w:pPr>
      <w:r w:rsidRPr="00DE67AE">
        <w:t>признание и оценка приобретенных активов, принятых обязательств и доли неконтролирующих акционеров;</w:t>
      </w:r>
    </w:p>
    <w:p w:rsidR="00DE67AE" w:rsidRPr="00DE67AE" w:rsidRDefault="00DE67AE" w:rsidP="00DE67AE">
      <w:pPr>
        <w:pStyle w:val="newncpi"/>
      </w:pPr>
      <w:r w:rsidRPr="00DE67AE">
        <w:t>признание и оценка деловой репутации или дохода от выгодной покупки.</w:t>
      </w:r>
    </w:p>
    <w:p w:rsidR="00DE67AE" w:rsidRPr="00DE67AE" w:rsidRDefault="00DE67AE" w:rsidP="00DE67AE">
      <w:pPr>
        <w:pStyle w:val="point"/>
      </w:pPr>
      <w:r w:rsidRPr="00DE67AE">
        <w:t xml:space="preserve">11. Датой приобретения является дата получения банком-приобретателем контроля над приобретаемым юридическим лицом. </w:t>
      </w:r>
      <w:proofErr w:type="gramStart"/>
      <w:r w:rsidRPr="00DE67AE">
        <w:t>Датой приобретения, как правило, является дата заключения сделки (подписания договора), в соответствии с которой банк-приобретатель передает денежные средства, их эквиваленты или иные активы, выпускает долевые инструменты, принимает обязательства (далее – вознаграждение), приобретает активы и принимает обязательства приобретаемого юридического лица.</w:t>
      </w:r>
      <w:proofErr w:type="gramEnd"/>
    </w:p>
    <w:p w:rsidR="00DE67AE" w:rsidRPr="00DE67AE" w:rsidRDefault="00DE67AE" w:rsidP="00DE67AE">
      <w:pPr>
        <w:pStyle w:val="newncpi"/>
      </w:pPr>
      <w:r w:rsidRPr="00DE67AE">
        <w:t>Однако в силу условий объединения юридических лиц или иных обстоятельств банк-приобретатель может получить контроль над приобретаемым юридическим лицом до или после даты заключения сделки (подписания договора). В таком случае банку-приобретателю следует учитывать все обстоятельства при определении даты приобретения.</w:t>
      </w:r>
    </w:p>
    <w:p w:rsidR="00DE67AE" w:rsidRPr="00DE67AE" w:rsidRDefault="00DE67AE" w:rsidP="00DE67AE">
      <w:pPr>
        <w:pStyle w:val="chapter"/>
      </w:pPr>
      <w:bookmarkStart w:id="5" w:name="a9"/>
      <w:bookmarkEnd w:id="5"/>
      <w:r w:rsidRPr="00DE67AE">
        <w:t>ГЛАВА 2</w:t>
      </w:r>
      <w:r w:rsidRPr="00DE67AE">
        <w:br/>
        <w:t>ИДЕНТИФИКАЦИЯ БАНКА-ПРИОБРЕТАТЕЛЯ</w:t>
      </w:r>
    </w:p>
    <w:p w:rsidR="00DE67AE" w:rsidRPr="00DE67AE" w:rsidRDefault="00DE67AE" w:rsidP="00DE67AE">
      <w:pPr>
        <w:pStyle w:val="point"/>
      </w:pPr>
      <w:r w:rsidRPr="00DE67AE">
        <w:t xml:space="preserve">12. Банк-приобретатель идентифицируется независимо от формы объединения юридических лиц, установленной в </w:t>
      </w:r>
      <w:proofErr w:type="gramStart"/>
      <w:r w:rsidRPr="00DE67AE">
        <w:t>пункте</w:t>
      </w:r>
      <w:proofErr w:type="gramEnd"/>
      <w:r w:rsidRPr="00DE67AE">
        <w:t xml:space="preserve"> 7</w:t>
      </w:r>
      <w:r w:rsidRPr="00DE67AE">
        <w:t xml:space="preserve"> настоящего Стандарта.</w:t>
      </w:r>
    </w:p>
    <w:p w:rsidR="00DE67AE" w:rsidRPr="00DE67AE" w:rsidRDefault="00DE67AE" w:rsidP="00DE67AE">
      <w:pPr>
        <w:pStyle w:val="point"/>
      </w:pPr>
      <w:bookmarkStart w:id="6" w:name="a2"/>
      <w:bookmarkEnd w:id="6"/>
      <w:r w:rsidRPr="00DE67AE">
        <w:t>13. Для определения банка-приобретателя, который получает контроль над приобретаемым юридическим лицом, необходимо использовать признаки наличия контроля, установленные в НСФО 27. Банк-приобретатель также может быть определен по одному из следующих косвенных признаков:</w:t>
      </w:r>
    </w:p>
    <w:p w:rsidR="00DE67AE" w:rsidRPr="00DE67AE" w:rsidRDefault="00DE67AE" w:rsidP="00DE67AE">
      <w:pPr>
        <w:pStyle w:val="newncpi"/>
      </w:pPr>
      <w:proofErr w:type="gramStart"/>
      <w:r w:rsidRPr="00DE67AE">
        <w:t>банк предоставляет денежные средства или другие активы в обмен на простые акции другого объединяющегося юридического лица либо принимает на себя обязательства;</w:t>
      </w:r>
      <w:proofErr w:type="gramEnd"/>
    </w:p>
    <w:p w:rsidR="00DE67AE" w:rsidRPr="00DE67AE" w:rsidRDefault="00DE67AE" w:rsidP="00DE67AE">
      <w:pPr>
        <w:pStyle w:val="newncpi"/>
      </w:pPr>
      <w:r w:rsidRPr="00DE67AE">
        <w:t>справедливая стоимость активов и обязательств банка существенно превышает справедливую стоимость активов и обязатель</w:t>
      </w:r>
      <w:proofErr w:type="gramStart"/>
      <w:r w:rsidRPr="00DE67AE">
        <w:t>ств др</w:t>
      </w:r>
      <w:proofErr w:type="gramEnd"/>
      <w:r w:rsidRPr="00DE67AE">
        <w:t>угого объединяющегося юридического лица;</w:t>
      </w:r>
    </w:p>
    <w:p w:rsidR="00DE67AE" w:rsidRPr="00DE67AE" w:rsidRDefault="00DE67AE" w:rsidP="00DE67AE">
      <w:pPr>
        <w:pStyle w:val="newncpi"/>
      </w:pPr>
      <w:r w:rsidRPr="00DE67AE">
        <w:lastRenderedPageBreak/>
        <w:t>банк выпускает свои долевые инструменты в обмен на простые акции другого объединяющегося юридического лица;</w:t>
      </w:r>
    </w:p>
    <w:p w:rsidR="00DE67AE" w:rsidRPr="00DE67AE" w:rsidRDefault="00DE67AE" w:rsidP="00DE67AE">
      <w:pPr>
        <w:pStyle w:val="newncpi"/>
      </w:pPr>
      <w:r w:rsidRPr="00DE67AE">
        <w:t xml:space="preserve">представители банка составляют большинство в </w:t>
      </w:r>
      <w:proofErr w:type="gramStart"/>
      <w:r w:rsidRPr="00DE67AE">
        <w:t>уполномоченном</w:t>
      </w:r>
      <w:proofErr w:type="gramEnd"/>
      <w:r w:rsidRPr="00DE67AE">
        <w:t xml:space="preserve"> органе управления юридического лица, возникающего в результате объединения юридических лиц.</w:t>
      </w:r>
    </w:p>
    <w:p w:rsidR="00DE67AE" w:rsidRPr="00DE67AE" w:rsidRDefault="00DE67AE" w:rsidP="00DE67AE">
      <w:pPr>
        <w:pStyle w:val="point"/>
      </w:pPr>
      <w:r w:rsidRPr="00DE67AE">
        <w:t xml:space="preserve">14. В случаях, когда в объединении юридических лиц участвует более двух объединяющихся юридических лиц, при идентификации банка-приобретателя также учитывается, какое из объединяющихся юридических лиц </w:t>
      </w:r>
      <w:proofErr w:type="gramStart"/>
      <w:r w:rsidRPr="00DE67AE">
        <w:t>инициировало объединение юридических лиц и имеет</w:t>
      </w:r>
      <w:proofErr w:type="gramEnd"/>
      <w:r w:rsidRPr="00DE67AE">
        <w:t xml:space="preserve"> ли место значительное превышение активов и доходов банка над активами и доходами других юридических лиц, участвующих в объединении.</w:t>
      </w:r>
    </w:p>
    <w:p w:rsidR="00DE67AE" w:rsidRPr="00DE67AE" w:rsidRDefault="00DE67AE" w:rsidP="00DE67AE">
      <w:pPr>
        <w:pStyle w:val="chapter"/>
      </w:pPr>
      <w:bookmarkStart w:id="7" w:name="a10"/>
      <w:bookmarkEnd w:id="7"/>
      <w:r w:rsidRPr="00DE67AE">
        <w:t>ГЛАВА 3</w:t>
      </w:r>
      <w:r w:rsidRPr="00DE67AE">
        <w:br/>
        <w:t>ОПРЕДЕЛЕНИЕ СТОИМОСТИ ОБЪЕДИНЕНИЯ ЮРИДИЧЕСКИХ ЛИЦ</w:t>
      </w:r>
    </w:p>
    <w:p w:rsidR="00DE67AE" w:rsidRPr="00DE67AE" w:rsidRDefault="00DE67AE" w:rsidP="00DE67AE">
      <w:pPr>
        <w:pStyle w:val="point"/>
      </w:pPr>
      <w:r w:rsidRPr="00DE67AE">
        <w:t>15. Стоимость объединения юридических лиц определяется банком-приобретателем как величина переданного вознаграждения, оцененного по справедливой стоимости на дату приобретения.</w:t>
      </w:r>
    </w:p>
    <w:p w:rsidR="00DE67AE" w:rsidRPr="00DE67AE" w:rsidRDefault="00DE67AE" w:rsidP="00DE67AE">
      <w:pPr>
        <w:pStyle w:val="newncpi"/>
      </w:pPr>
      <w:r w:rsidRPr="00DE67AE">
        <w:t xml:space="preserve">Затраты, возникающие у банка-приобретателя и связанные с приобретением (посреднические услуги, услуги юристов, оценщиков и других экспертов), не включаются в стоимость объединения юридических лиц, а учитываются в периоде их возникновения в составе соответствующих расходов банка-приобретателя. Затраты, связанные с выпуском долевых инструментов, используемых для осуществления объединения юридических лиц, учитываются в </w:t>
      </w:r>
      <w:proofErr w:type="gramStart"/>
      <w:r w:rsidRPr="00DE67AE">
        <w:t>соответствии</w:t>
      </w:r>
      <w:proofErr w:type="gramEnd"/>
      <w:r w:rsidRPr="00DE67AE">
        <w:t xml:space="preserve"> с </w:t>
      </w:r>
      <w:r w:rsidRPr="00DE67AE">
        <w:t>НСФО 39</w:t>
      </w:r>
      <w:r w:rsidRPr="00DE67AE">
        <w:t>.</w:t>
      </w:r>
    </w:p>
    <w:p w:rsidR="00DE67AE" w:rsidRPr="00DE67AE" w:rsidRDefault="00DE67AE" w:rsidP="00DE67AE">
      <w:pPr>
        <w:pStyle w:val="point"/>
      </w:pPr>
      <w:r w:rsidRPr="00DE67AE">
        <w:t xml:space="preserve">16. Поэтапным объединением юридических лиц является получение банком-приобретателем контроля над приобретаемым юридическим лицом, в </w:t>
      </w:r>
      <w:proofErr w:type="gramStart"/>
      <w:r w:rsidRPr="00DE67AE">
        <w:t>котором</w:t>
      </w:r>
      <w:proofErr w:type="gramEnd"/>
      <w:r w:rsidRPr="00DE67AE">
        <w:t xml:space="preserve"> ему принадлежит какая-либо доля участия в уставном фонде непосредственно перед датой приобретения. При поэтапном объединении юридических лиц банк-приобретатель переоценивает стоимость имеющейся доли участия в уставном фонде приобретаемого юридического лица по справедливой стоимости на дату приобретения. Результат переоценки отражается как прибыль или убыток в </w:t>
      </w:r>
      <w:proofErr w:type="gramStart"/>
      <w:r w:rsidRPr="00DE67AE">
        <w:t>составе</w:t>
      </w:r>
      <w:proofErr w:type="gramEnd"/>
      <w:r w:rsidRPr="00DE67AE">
        <w:t xml:space="preserve"> консолидированной прибыли или убытков.</w:t>
      </w:r>
    </w:p>
    <w:p w:rsidR="00DE67AE" w:rsidRPr="00DE67AE" w:rsidRDefault="00DE67AE" w:rsidP="00DE67AE">
      <w:pPr>
        <w:pStyle w:val="newncpi"/>
      </w:pPr>
      <w:proofErr w:type="gramStart"/>
      <w:r w:rsidRPr="00DE67AE">
        <w:t xml:space="preserve">Если в предыдущих отчетных периодах банк-приобретатель учитывал имеющуюся долю участия в уставном фонде приобретаемого юридического лица в соответствии с НСФО 39 и отражал изменения ее стоимости по соответствующей статье прочего совокупного дохода, то сумма, которая была отражена в прочем совокупном доходе, </w:t>
      </w:r>
      <w:proofErr w:type="spellStart"/>
      <w:r w:rsidRPr="00DE67AE">
        <w:t>реклассифицируется</w:t>
      </w:r>
      <w:proofErr w:type="spellEnd"/>
      <w:r w:rsidRPr="00DE67AE">
        <w:t xml:space="preserve"> в прибыль или убытки, как если бы банк-приобретатель продал ранее принадлежавшую ему долю участия.</w:t>
      </w:r>
      <w:proofErr w:type="gramEnd"/>
    </w:p>
    <w:p w:rsidR="00DE67AE" w:rsidRPr="00DE67AE" w:rsidRDefault="00DE67AE" w:rsidP="00DE67AE">
      <w:pPr>
        <w:pStyle w:val="point"/>
      </w:pPr>
      <w:r w:rsidRPr="00DE67AE">
        <w:t>17. При определении справедливой стоимости переданных банком-приобретателем активов или принятых им обязательств, которые являются финансовыми активами или финансовыми обязательствами, следует руководствоваться положениями НСФО 39.</w:t>
      </w:r>
    </w:p>
    <w:p w:rsidR="00DE67AE" w:rsidRPr="00DE67AE" w:rsidRDefault="00DE67AE" w:rsidP="00DE67AE">
      <w:pPr>
        <w:pStyle w:val="point"/>
      </w:pPr>
      <w:r w:rsidRPr="00DE67AE">
        <w:t>18. </w:t>
      </w:r>
      <w:proofErr w:type="gramStart"/>
      <w:r w:rsidRPr="00DE67AE">
        <w:t>Ожидаемые будущие убытки и (или) расходы, которые будут понесены в результате объединения юридических лиц, не являются обязательствами, принятыми банком-приобретателем, и не включаются в стоимость объединения юридических лиц.</w:t>
      </w:r>
      <w:proofErr w:type="gramEnd"/>
    </w:p>
    <w:p w:rsidR="00DE67AE" w:rsidRPr="00DE67AE" w:rsidRDefault="00DE67AE" w:rsidP="00DE67AE">
      <w:pPr>
        <w:pStyle w:val="point"/>
      </w:pPr>
      <w:r w:rsidRPr="00DE67AE">
        <w:t>19. </w:t>
      </w:r>
      <w:proofErr w:type="gramStart"/>
      <w:r w:rsidRPr="00DE67AE">
        <w:t xml:space="preserve">При определении справедливой стоимости выпущенных банком-приобретателем долевых инструментов котировки долевых инструментов, опубликованные на дату обмена на активном рынке, являются наилучшим показателем их справедливой стоимости, которая используется при определении стоимости объединения юридических лиц, за исключением случаев, когда другие методы оценки обеспечивают более надежное определение справедливой стоимости данных долевых инструментов в соответствии с требованиями </w:t>
      </w:r>
      <w:r w:rsidRPr="00DE67AE">
        <w:t>НСФО 39</w:t>
      </w:r>
      <w:r w:rsidRPr="00DE67AE">
        <w:t>.</w:t>
      </w:r>
      <w:proofErr w:type="gramEnd"/>
    </w:p>
    <w:p w:rsidR="00DE67AE" w:rsidRPr="00DE67AE" w:rsidRDefault="00DE67AE" w:rsidP="00DE67AE">
      <w:pPr>
        <w:pStyle w:val="point"/>
      </w:pPr>
      <w:r w:rsidRPr="00DE67AE">
        <w:t xml:space="preserve">20. Условия объединения юридических лиц могут предусматривать передачу банком-приобретателем дополнительного вознаграждения учредителям (участникам) приобретенного юридического лица после даты приобретения либо предоставление банку-приобретателю права на возврат ранее переданного вознаграждения в зависимости </w:t>
      </w:r>
      <w:r w:rsidRPr="00DE67AE">
        <w:lastRenderedPageBreak/>
        <w:t xml:space="preserve">от наличия определенных событий или соблюдения определенных условий в будущем. Такое условное вознаграждение банк-приобретатель должен признавать в </w:t>
      </w:r>
      <w:proofErr w:type="gramStart"/>
      <w:r w:rsidRPr="00DE67AE">
        <w:t>составе</w:t>
      </w:r>
      <w:proofErr w:type="gramEnd"/>
      <w:r w:rsidRPr="00DE67AE">
        <w:t xml:space="preserve"> переданного вознаграждения по справедливой стоимости на дату приобретения.</w:t>
      </w:r>
    </w:p>
    <w:p w:rsidR="00DE67AE" w:rsidRPr="00DE67AE" w:rsidRDefault="00DE67AE" w:rsidP="00DE67AE">
      <w:pPr>
        <w:pStyle w:val="newncpi"/>
      </w:pPr>
      <w:r w:rsidRPr="00DE67AE">
        <w:t xml:space="preserve">Обязательство банка-приобретателя в </w:t>
      </w:r>
      <w:proofErr w:type="gramStart"/>
      <w:r w:rsidRPr="00DE67AE">
        <w:t>отношении</w:t>
      </w:r>
      <w:proofErr w:type="gramEnd"/>
      <w:r w:rsidRPr="00DE67AE">
        <w:t xml:space="preserve"> условного вознаграждения классифицируется в качестве долевого инструмента или обязательства. Право банка-приобретателя на возврат ранее переданного вознаграждения классифицируется в </w:t>
      </w:r>
      <w:proofErr w:type="gramStart"/>
      <w:r w:rsidRPr="00DE67AE">
        <w:t>качестве</w:t>
      </w:r>
      <w:proofErr w:type="gramEnd"/>
      <w:r w:rsidRPr="00DE67AE">
        <w:t xml:space="preserve"> актива.</w:t>
      </w:r>
    </w:p>
    <w:p w:rsidR="00DE67AE" w:rsidRPr="00DE67AE" w:rsidRDefault="00DE67AE" w:rsidP="00DE67AE">
      <w:pPr>
        <w:pStyle w:val="point"/>
      </w:pPr>
      <w:r w:rsidRPr="00DE67AE">
        <w:t>21. Банк-приобретатель учитывает изменения справедливой стоимости условного вознаграждения, обусловленные событиями после даты приобретения, следующим образом:</w:t>
      </w:r>
    </w:p>
    <w:p w:rsidR="00DE67AE" w:rsidRPr="00DE67AE" w:rsidRDefault="00DE67AE" w:rsidP="00DE67AE">
      <w:pPr>
        <w:pStyle w:val="newncpi"/>
      </w:pPr>
      <w:r w:rsidRPr="00DE67AE">
        <w:t>условное вознаграждение, классифицированное как долевой инструмент, не переоценивается;</w:t>
      </w:r>
    </w:p>
    <w:p w:rsidR="00DE67AE" w:rsidRPr="00DE67AE" w:rsidRDefault="00DE67AE" w:rsidP="00DE67AE">
      <w:pPr>
        <w:pStyle w:val="newncpi"/>
      </w:pPr>
      <w:r w:rsidRPr="00DE67AE">
        <w:t>условное вознаграждение, классифицированное как актив или обязательство, являющееся финансовым инструментом и находящееся в сфере применения НСФО 39, переоценивается по справедливой стоимости с отражением результатов переоценки в составе прибыли или убытков или прочего совокупного дохода;</w:t>
      </w:r>
    </w:p>
    <w:p w:rsidR="00DE67AE" w:rsidRPr="00DE67AE" w:rsidRDefault="00DE67AE" w:rsidP="00DE67AE">
      <w:pPr>
        <w:pStyle w:val="newncpi"/>
      </w:pPr>
      <w:r w:rsidRPr="00DE67AE">
        <w:t xml:space="preserve">условное вознаграждение, классифицированное как актив или обязательство, не находящееся в сфере применения НСФО 39, учитывается в соответствии с </w:t>
      </w:r>
      <w:r w:rsidRPr="00DE67AE">
        <w:t>НСФО 37</w:t>
      </w:r>
      <w:r w:rsidRPr="00DE67AE">
        <w:t xml:space="preserve"> или иными национальными стандартами финансовой отчетности.</w:t>
      </w:r>
    </w:p>
    <w:p w:rsidR="00DE67AE" w:rsidRPr="00DE67AE" w:rsidRDefault="00DE67AE" w:rsidP="00DE67AE">
      <w:pPr>
        <w:pStyle w:val="chapter"/>
      </w:pPr>
      <w:bookmarkStart w:id="8" w:name="a6"/>
      <w:bookmarkEnd w:id="8"/>
      <w:r w:rsidRPr="00DE67AE">
        <w:t>ГЛАВА 4</w:t>
      </w:r>
      <w:r w:rsidRPr="00DE67AE">
        <w:br/>
        <w:t>ПРИЗНАНИЕ ИДЕНТИФИЦИРУЕМЫХ АКТИВОВ, ОБЯЗАТЕЛЬСТВ ПРИОБРЕТЕННОГО ЮРИДИЧЕСКОГО ЛИЦА И ДОЛИ НЕКОНТРОЛИРУЮЩИХ АКЦИОНЕРОВ</w:t>
      </w:r>
    </w:p>
    <w:p w:rsidR="00DE67AE" w:rsidRPr="00DE67AE" w:rsidRDefault="00DE67AE" w:rsidP="00DE67AE">
      <w:pPr>
        <w:pStyle w:val="point"/>
      </w:pPr>
      <w:r w:rsidRPr="00DE67AE">
        <w:t xml:space="preserve">22. Банк-приобретатель на дату приобретения признает отдельно от деловой репутации идентифицируемые активы, обязательства и долю неконтролирующих акционеров приобретенного юридического лица. Признанные идентифицируемые активы и обязательства приобретенного юридического лица должны соответствовать критериям признания, установленным в </w:t>
      </w:r>
      <w:proofErr w:type="gramStart"/>
      <w:r w:rsidRPr="00DE67AE">
        <w:t>пункте</w:t>
      </w:r>
      <w:proofErr w:type="gramEnd"/>
      <w:r w:rsidRPr="00DE67AE">
        <w:t xml:space="preserve"> 27</w:t>
      </w:r>
      <w:r w:rsidRPr="00DE67AE">
        <w:t xml:space="preserve"> настоящего Стандарта.</w:t>
      </w:r>
    </w:p>
    <w:p w:rsidR="00DE67AE" w:rsidRPr="00DE67AE" w:rsidRDefault="00DE67AE" w:rsidP="00DE67AE">
      <w:pPr>
        <w:pStyle w:val="point"/>
      </w:pPr>
      <w:r w:rsidRPr="00DE67AE">
        <w:t xml:space="preserve">23. Приобретенные идентифицируемые активы и обязательства должны быть результатом операции объединения юридических лиц, а не иных операций. Банк-приобретатель должен определить, какие из приобретенных идентифицируемых активов и обязательств или частей стоимости объединения юридических лиц не </w:t>
      </w:r>
      <w:proofErr w:type="gramStart"/>
      <w:r w:rsidRPr="00DE67AE">
        <w:t>являются частью объединения юридических лиц и должны</w:t>
      </w:r>
      <w:proofErr w:type="gramEnd"/>
      <w:r w:rsidRPr="00DE67AE">
        <w:t xml:space="preserve"> учитываться не по методу покупки, а как отдельные операции согласно соответствующим национальным стандартам финансовой отчетности.</w:t>
      </w:r>
    </w:p>
    <w:p w:rsidR="00DE67AE" w:rsidRPr="00DE67AE" w:rsidRDefault="00DE67AE" w:rsidP="00DE67AE">
      <w:pPr>
        <w:pStyle w:val="point"/>
      </w:pPr>
      <w:r w:rsidRPr="00DE67AE">
        <w:t>24. В результате применения банком-приобретателем процедур признания идентифицируемых активов и обязатель</w:t>
      </w:r>
      <w:proofErr w:type="gramStart"/>
      <w:r w:rsidRPr="00DE67AE">
        <w:t>ств пр</w:t>
      </w:r>
      <w:proofErr w:type="gramEnd"/>
      <w:r w:rsidRPr="00DE67AE">
        <w:t>иобретенного юридического лица при объединении юридических лиц могут быть признаны некоторые активы и обязательства, не признанные приобретенным юридическим лицом в качестве активов и обязательств в его финансовой отчетности.</w:t>
      </w:r>
    </w:p>
    <w:p w:rsidR="00DE67AE" w:rsidRPr="00DE67AE" w:rsidRDefault="00DE67AE" w:rsidP="00DE67AE">
      <w:pPr>
        <w:pStyle w:val="newncpi"/>
      </w:pPr>
      <w:r w:rsidRPr="00DE67AE">
        <w:t xml:space="preserve">Такими непризнанными активами могут быть нематериальные активы, которые соответствуют критериям признания, установленным в </w:t>
      </w:r>
      <w:proofErr w:type="gramStart"/>
      <w:r w:rsidRPr="00DE67AE">
        <w:t>пункте</w:t>
      </w:r>
      <w:proofErr w:type="gramEnd"/>
      <w:r w:rsidRPr="00DE67AE">
        <w:t xml:space="preserve"> 27 настоящего Стандарта.</w:t>
      </w:r>
    </w:p>
    <w:p w:rsidR="00DE67AE" w:rsidRPr="00DE67AE" w:rsidRDefault="00DE67AE" w:rsidP="00DE67AE">
      <w:pPr>
        <w:pStyle w:val="point"/>
      </w:pPr>
      <w:r w:rsidRPr="00DE67AE">
        <w:t>25. На дату приобретения банк-приобретатель соответствующим образом классифицирует идентифицируемые активы и обязательства приобретенного юридического лица для последующего применения к ним требований соответствующих национальных стандартов финансовой отчетности. Классификация должна производиться на дату приобретения на основании договорных и экономических условий, существующих на дату приобретения.</w:t>
      </w:r>
    </w:p>
    <w:p w:rsidR="00DE67AE" w:rsidRPr="00DE67AE" w:rsidRDefault="00DE67AE" w:rsidP="00DE67AE">
      <w:pPr>
        <w:pStyle w:val="point"/>
      </w:pPr>
      <w:r w:rsidRPr="00DE67AE">
        <w:t>26. Банк-приобретатель признает идентифицируемые активы и обязательства приобретенного юридического лица по их справедливой стоимости на дату приобретения.</w:t>
      </w:r>
    </w:p>
    <w:p w:rsidR="00DE67AE" w:rsidRPr="00DE67AE" w:rsidRDefault="00DE67AE" w:rsidP="00DE67AE">
      <w:pPr>
        <w:pStyle w:val="newncpi"/>
      </w:pPr>
      <w:proofErr w:type="gramStart"/>
      <w:r w:rsidRPr="00DE67AE">
        <w:lastRenderedPageBreak/>
        <w:t>Доля неконтролирующих акционеров в приобретаемом юридическом лице признается на дату приобретения, либо по справедливой стоимости на указанную дату, либо пропорционально доле неконтролирующих акционеров в чистых идентифицируемых активах приобретаемого юридического лица на указанную дату.</w:t>
      </w:r>
      <w:proofErr w:type="gramEnd"/>
    </w:p>
    <w:p w:rsidR="00DE67AE" w:rsidRPr="00DE67AE" w:rsidRDefault="00DE67AE" w:rsidP="00DE67AE">
      <w:pPr>
        <w:pStyle w:val="point"/>
      </w:pPr>
      <w:bookmarkStart w:id="9" w:name="a4"/>
      <w:bookmarkEnd w:id="9"/>
      <w:r w:rsidRPr="00DE67AE">
        <w:t>27. Идентифицируемые активы и обязательства приобретенного юридического лица признаются банком-приобретателем, если они на дату приобретения соответствуют одному из следующих критериев признания:</w:t>
      </w:r>
    </w:p>
    <w:p w:rsidR="00DE67AE" w:rsidRPr="00DE67AE" w:rsidRDefault="00DE67AE" w:rsidP="00DE67AE">
      <w:pPr>
        <w:pStyle w:val="newncpi"/>
      </w:pPr>
      <w:proofErr w:type="gramStart"/>
      <w:r w:rsidRPr="00DE67AE">
        <w:t>существует вероятность получения банком-приобретателем будущих экономических выгод от активов и их справедливая стоимость может быть надежно оценена (для всех активов, за исключением нематериальных активов);</w:t>
      </w:r>
      <w:proofErr w:type="gramEnd"/>
    </w:p>
    <w:p w:rsidR="00DE67AE" w:rsidRPr="00DE67AE" w:rsidRDefault="00DE67AE" w:rsidP="00DE67AE">
      <w:pPr>
        <w:pStyle w:val="newncpi"/>
      </w:pPr>
      <w:r w:rsidRPr="00DE67AE">
        <w:t>существует вероятность того, что для урегулирования обязательств потребуется отток ресурсов, заключающих в себе экономические выгоды, и справедливая стоимость данных обязательств может быть надежно оценена (для всех обязательств, за исключением условных обязательств);</w:t>
      </w:r>
    </w:p>
    <w:p w:rsidR="00DE67AE" w:rsidRPr="00DE67AE" w:rsidRDefault="00DE67AE" w:rsidP="00DE67AE">
      <w:pPr>
        <w:pStyle w:val="newncpi"/>
      </w:pPr>
      <w:r w:rsidRPr="00DE67AE">
        <w:t>справедливая стоимость нематериальных активов может быть надежно оценена.</w:t>
      </w:r>
    </w:p>
    <w:p w:rsidR="00DE67AE" w:rsidRPr="00DE67AE" w:rsidRDefault="00DE67AE" w:rsidP="00DE67AE">
      <w:pPr>
        <w:pStyle w:val="point"/>
      </w:pPr>
      <w:r w:rsidRPr="00DE67AE">
        <w:t>28. Условное обязательство, приобретенное в ходе объединения юридических лиц, признается банком-приобретателем на дату приобретения, если это существующее обязательство, которое возникло в результате прошлых событий, и его сумма может быть надежно оценена.</w:t>
      </w:r>
    </w:p>
    <w:p w:rsidR="00DE67AE" w:rsidRPr="00DE67AE" w:rsidRDefault="00DE67AE" w:rsidP="00DE67AE">
      <w:pPr>
        <w:pStyle w:val="point"/>
      </w:pPr>
      <w:r w:rsidRPr="00DE67AE">
        <w:t>29. </w:t>
      </w:r>
      <w:proofErr w:type="gramStart"/>
      <w:r w:rsidRPr="00DE67AE">
        <w:t xml:space="preserve">Долгосрочные активы или группы выбытия приобретенного юридического лица, классифицированные как предназначенные для продажи в соответствии с </w:t>
      </w:r>
      <w:r w:rsidRPr="00DE67AE">
        <w:t>НСФО 5-F</w:t>
      </w:r>
      <w:r w:rsidRPr="00DE67AE">
        <w:t>, признаются банком-приобретателем на дату приобретения по справедливой стоимости за вычетом затрат на продажу.</w:t>
      </w:r>
      <w:proofErr w:type="gramEnd"/>
    </w:p>
    <w:p w:rsidR="00DE67AE" w:rsidRPr="00DE67AE" w:rsidRDefault="00DE67AE" w:rsidP="00DE67AE">
      <w:pPr>
        <w:pStyle w:val="point"/>
      </w:pPr>
      <w:r w:rsidRPr="00DE67AE">
        <w:t>30. </w:t>
      </w:r>
      <w:proofErr w:type="gramStart"/>
      <w:r w:rsidRPr="00DE67AE">
        <w:t>Банк-приобретатель</w:t>
      </w:r>
      <w:proofErr w:type="gramEnd"/>
      <w:r w:rsidRPr="00DE67AE">
        <w:t xml:space="preserve"> начиная с даты приобретения признает доходы и расходы приобретенного юридического лица, основанные на значениях справедливой стоимости идентифицируемых активов, обязательств и условных обязательств на дату приобретения.</w:t>
      </w:r>
    </w:p>
    <w:p w:rsidR="00DE67AE" w:rsidRPr="00DE67AE" w:rsidRDefault="00DE67AE" w:rsidP="00DE67AE">
      <w:pPr>
        <w:pStyle w:val="point"/>
      </w:pPr>
      <w:r w:rsidRPr="00DE67AE">
        <w:t xml:space="preserve">31. После первоначального признания условных обязательств банк-приобретатель оценивает их по наибольшему из значений суммы, определенной в </w:t>
      </w:r>
      <w:proofErr w:type="gramStart"/>
      <w:r w:rsidRPr="00DE67AE">
        <w:t>соответствии</w:t>
      </w:r>
      <w:proofErr w:type="gramEnd"/>
      <w:r w:rsidRPr="00DE67AE">
        <w:t xml:space="preserve"> с </w:t>
      </w:r>
      <w:r w:rsidRPr="00DE67AE">
        <w:t>НСФО 37</w:t>
      </w:r>
      <w:r w:rsidRPr="00DE67AE">
        <w:t>, и суммы, первоначально признанной, за вычетом, если это необходимо, суммы накопленной амортизации.</w:t>
      </w:r>
    </w:p>
    <w:p w:rsidR="00DE67AE" w:rsidRPr="00DE67AE" w:rsidRDefault="00DE67AE" w:rsidP="00DE67AE">
      <w:pPr>
        <w:pStyle w:val="point"/>
      </w:pPr>
      <w:bookmarkStart w:id="10" w:name="a15"/>
      <w:bookmarkEnd w:id="10"/>
      <w:r w:rsidRPr="00DE67AE">
        <w:t>32. </w:t>
      </w:r>
      <w:proofErr w:type="gramStart"/>
      <w:r w:rsidRPr="00DE67AE">
        <w:t>Если к концу отчетного периода, в котором осуществляется объединение юридических лиц, значения справедливой стоимости идентифицируемых активов, обязательств приобретаемого юридического лица и стоимость объединения могут быть определены только предварительно, банк-приобретатель отражает такое объединение в финансовой отчетности, используя данные предварительные суммы.</w:t>
      </w:r>
      <w:proofErr w:type="gramEnd"/>
      <w:r w:rsidRPr="00DE67AE">
        <w:t xml:space="preserve"> Период после даты приобретения, в течение которого банк-приобретатель может исправить предварительные суммы, признанные в ходе объединения юридических лиц, является периодом оценки.</w:t>
      </w:r>
    </w:p>
    <w:p w:rsidR="00DE67AE" w:rsidRPr="00DE67AE" w:rsidRDefault="00DE67AE" w:rsidP="00DE67AE">
      <w:pPr>
        <w:pStyle w:val="newncpi"/>
      </w:pPr>
      <w:r w:rsidRPr="00DE67AE">
        <w:t>Банк-приобретатель использует период оценки для получения информации, необходимой для определения и оценки на дату приобретения:</w:t>
      </w:r>
    </w:p>
    <w:p w:rsidR="00DE67AE" w:rsidRPr="00DE67AE" w:rsidRDefault="00DE67AE" w:rsidP="00DE67AE">
      <w:pPr>
        <w:pStyle w:val="newncpi"/>
      </w:pPr>
      <w:r w:rsidRPr="00DE67AE">
        <w:t>идентифицируемых активов, принятых обязательств и доли неконтролирующих акционеров;</w:t>
      </w:r>
    </w:p>
    <w:p w:rsidR="00DE67AE" w:rsidRPr="00DE67AE" w:rsidRDefault="00DE67AE" w:rsidP="00DE67AE">
      <w:pPr>
        <w:pStyle w:val="newncpi"/>
      </w:pPr>
      <w:r w:rsidRPr="00DE67AE">
        <w:t>переданного вознаграждения;</w:t>
      </w:r>
    </w:p>
    <w:p w:rsidR="00DE67AE" w:rsidRPr="00DE67AE" w:rsidRDefault="00DE67AE" w:rsidP="00DE67AE">
      <w:pPr>
        <w:pStyle w:val="newncpi"/>
      </w:pPr>
      <w:r w:rsidRPr="00DE67AE">
        <w:t xml:space="preserve">имевшейся до даты приобретения доли участия в уставном </w:t>
      </w:r>
      <w:proofErr w:type="gramStart"/>
      <w:r w:rsidRPr="00DE67AE">
        <w:t>фонде</w:t>
      </w:r>
      <w:proofErr w:type="gramEnd"/>
      <w:r w:rsidRPr="00DE67AE">
        <w:t xml:space="preserve"> дочернего юридического лица (при поэтапном объединении юридических лиц);</w:t>
      </w:r>
    </w:p>
    <w:p w:rsidR="00DE67AE" w:rsidRPr="00DE67AE" w:rsidRDefault="00DE67AE" w:rsidP="00DE67AE">
      <w:pPr>
        <w:pStyle w:val="newncpi"/>
      </w:pPr>
      <w:r w:rsidRPr="00DE67AE">
        <w:t>деловой репутации или дохода от выгодной покупки.</w:t>
      </w:r>
    </w:p>
    <w:p w:rsidR="00DE67AE" w:rsidRPr="00DE67AE" w:rsidRDefault="00DE67AE" w:rsidP="00DE67AE">
      <w:pPr>
        <w:pStyle w:val="newncpi"/>
      </w:pPr>
      <w:r w:rsidRPr="00DE67AE">
        <w:t>В течение периода оценки банк-приобретатель осуществляет ретроспективные корректировки предварительных сумм, признанных на дату приобретения, с целью отражения полученной информации и признает дополнительные активы или обязательства, если получает сведения об обстоятельствах, имевших место на дату приобретения, которые привели бы к признанию данных активов и обязательств по состоянию на дату приобретения.</w:t>
      </w:r>
    </w:p>
    <w:p w:rsidR="00DE67AE" w:rsidRPr="00DE67AE" w:rsidRDefault="00DE67AE" w:rsidP="00DE67AE">
      <w:pPr>
        <w:pStyle w:val="newncpi"/>
      </w:pPr>
      <w:r w:rsidRPr="00DE67AE">
        <w:lastRenderedPageBreak/>
        <w:t>Период оценки заканчивается, как только банк-приобретатель получает информацию о фактах, которые существовали на дату приобретения, и другой информации не может быть получено. Период оценки не должен превышать один год с момента приобретения.</w:t>
      </w:r>
    </w:p>
    <w:p w:rsidR="00DE67AE" w:rsidRPr="00DE67AE" w:rsidRDefault="00DE67AE" w:rsidP="00DE67AE">
      <w:pPr>
        <w:pStyle w:val="chapter"/>
      </w:pPr>
      <w:bookmarkStart w:id="11" w:name="a11"/>
      <w:bookmarkEnd w:id="11"/>
      <w:r w:rsidRPr="00DE67AE">
        <w:t>ГЛАВА 5</w:t>
      </w:r>
      <w:r w:rsidRPr="00DE67AE">
        <w:br/>
        <w:t>ПРИЗНАНИЕ ДЕЛОВОЙ РЕПУТАЦИИ</w:t>
      </w:r>
    </w:p>
    <w:p w:rsidR="00DE67AE" w:rsidRPr="00DE67AE" w:rsidRDefault="00DE67AE" w:rsidP="00DE67AE">
      <w:pPr>
        <w:pStyle w:val="point"/>
      </w:pPr>
      <w:r w:rsidRPr="00DE67AE">
        <w:t>33. Превышение на дату приобретения стоимости объединения юридических лиц, стоимости доли неконтролирующих акционеров и справедливой стоимости принадлежавшей ранее банку-приобретателю доли участия в уставном фонде приобретаемого юридического лица (в случае поэтапного объединения юридических лиц) над чистой справедливой стоимостью приобретенных идентифицируемых активов и принятых обязательств образует стоимость деловой репутации.</w:t>
      </w:r>
    </w:p>
    <w:p w:rsidR="00DE67AE" w:rsidRPr="00DE67AE" w:rsidRDefault="00DE67AE" w:rsidP="00DE67AE">
      <w:pPr>
        <w:pStyle w:val="point"/>
      </w:pPr>
      <w:r w:rsidRPr="00DE67AE">
        <w:t xml:space="preserve">34. Деловая репутация признается банком-приобретателем как актив. Стоимость деловой репутации ежегодно </w:t>
      </w:r>
      <w:proofErr w:type="gramStart"/>
      <w:r w:rsidRPr="00DE67AE">
        <w:t>тестируется на обесценение и признается</w:t>
      </w:r>
      <w:proofErr w:type="gramEnd"/>
      <w:r w:rsidRPr="00DE67AE">
        <w:t xml:space="preserve"> за вычетом накопленных убытков от обесценения.</w:t>
      </w:r>
    </w:p>
    <w:p w:rsidR="00DE67AE" w:rsidRPr="00DE67AE" w:rsidRDefault="00DE67AE" w:rsidP="00DE67AE">
      <w:pPr>
        <w:pStyle w:val="newncpi"/>
      </w:pPr>
      <w:r w:rsidRPr="00DE67AE">
        <w:t>Стоимость инвестиции, включающая деловую репутацию, тестируется на обесценение путем ее сопоставления с возмещаемой суммой инвестиции. Возмещаемой суммой инвестиции является наибольшее из значений справедливой стоимости инвестиции за вычетом расходов по продаже объекта инвестиционной деятельности и дисконтированной стоимости будущих потоков денежных средств, получение которых ожидается от инвестиции. Убытки от обесценения представляют собой превышение стоимости инвестиции, включающей деловую репутацию, над возмещаемой суммой инвестиции.</w:t>
      </w:r>
    </w:p>
    <w:p w:rsidR="00DE67AE" w:rsidRPr="00DE67AE" w:rsidRDefault="00DE67AE" w:rsidP="00DE67AE">
      <w:pPr>
        <w:pStyle w:val="point"/>
      </w:pPr>
      <w:r w:rsidRPr="00DE67AE">
        <w:t xml:space="preserve">35. В случае, когда объединение юридических лиц </w:t>
      </w:r>
      <w:proofErr w:type="gramStart"/>
      <w:r w:rsidRPr="00DE67AE">
        <w:t>осуществляется путем обмена долевых инструментов банка-приобретателя на долевые инструменты приобретаемого юридического лица и справедливая стоимость долевых инструментов приобретаемого юридического лица может</w:t>
      </w:r>
      <w:proofErr w:type="gramEnd"/>
      <w:r w:rsidRPr="00DE67AE">
        <w:t xml:space="preserve"> быть более достоверно оценена на дату приобретения, банк-приобретатель определяет стоимость деловой репутации, используя справедливую стоимость долевых инструментов приобретаемого юридического лица.</w:t>
      </w:r>
    </w:p>
    <w:p w:rsidR="00DE67AE" w:rsidRPr="00DE67AE" w:rsidRDefault="00DE67AE" w:rsidP="00DE67AE">
      <w:pPr>
        <w:pStyle w:val="chapter"/>
      </w:pPr>
      <w:bookmarkStart w:id="12" w:name="a12"/>
      <w:bookmarkEnd w:id="12"/>
      <w:r w:rsidRPr="00DE67AE">
        <w:t>ГЛАВА 6</w:t>
      </w:r>
      <w:r w:rsidRPr="00DE67AE">
        <w:br/>
        <w:t>ПРИЗНАНИЕ ДОХОДА, ВОЗНИКАЮЩЕГО В РЕЗУЛЬТАТЕ ОБЪЕДИНЕНИЯ ЮРИДИЧЕСКИХ ЛИЦ</w:t>
      </w:r>
    </w:p>
    <w:p w:rsidR="00DE67AE" w:rsidRPr="00DE67AE" w:rsidRDefault="00DE67AE" w:rsidP="00DE67AE">
      <w:pPr>
        <w:pStyle w:val="point"/>
      </w:pPr>
      <w:r w:rsidRPr="00DE67AE">
        <w:t>36. </w:t>
      </w:r>
      <w:proofErr w:type="gramStart"/>
      <w:r w:rsidRPr="00DE67AE">
        <w:t>Превышение доли банка-приобретателя в чистой справедливой стоимости приобретенных идентифицируемых активов и принятых обязательств на дату приобретения над стоимостью объединения юридических лиц, стоимостью доли неконтролирующих акционеров и справедливой стоимостью принадлежавшей ранее банку-приобретателю доли участия в уставном фонде приобретаемого юридического лица (в случае поэтапного объединения юридических лиц) признается банком-приобретателем в качестве дохода от выгодной покупки.</w:t>
      </w:r>
      <w:proofErr w:type="gramEnd"/>
    </w:p>
    <w:p w:rsidR="00DE67AE" w:rsidRPr="00DE67AE" w:rsidRDefault="00DE67AE" w:rsidP="00DE67AE">
      <w:pPr>
        <w:pStyle w:val="point"/>
      </w:pPr>
      <w:r w:rsidRPr="00DE67AE">
        <w:t>37. Перед признанием дохода от выгодной покупки банк-приобретатель пересматривает, все ли приобретенные активы и принятые обязательства были учтены, и признает дополнительные активы и обязательства, выявленные в ходе пересмотра. Далее банку-приобретателю следует удостовериться в правильности оценки подлежащих признанию:</w:t>
      </w:r>
    </w:p>
    <w:p w:rsidR="00DE67AE" w:rsidRPr="00DE67AE" w:rsidRDefault="00DE67AE" w:rsidP="00DE67AE">
      <w:pPr>
        <w:pStyle w:val="newncpi"/>
      </w:pPr>
      <w:proofErr w:type="gramStart"/>
      <w:r w:rsidRPr="00DE67AE">
        <w:t>идентифицируемых приобретенных активов и принятых обязательств;</w:t>
      </w:r>
      <w:proofErr w:type="gramEnd"/>
    </w:p>
    <w:p w:rsidR="00DE67AE" w:rsidRPr="00DE67AE" w:rsidRDefault="00DE67AE" w:rsidP="00DE67AE">
      <w:pPr>
        <w:pStyle w:val="newncpi"/>
      </w:pPr>
      <w:r w:rsidRPr="00DE67AE">
        <w:t>доли неконтролирующих акционеров;</w:t>
      </w:r>
    </w:p>
    <w:p w:rsidR="00DE67AE" w:rsidRPr="00DE67AE" w:rsidRDefault="00DE67AE" w:rsidP="00DE67AE">
      <w:pPr>
        <w:pStyle w:val="newncpi"/>
      </w:pPr>
      <w:r w:rsidRPr="00DE67AE">
        <w:t xml:space="preserve">принадлежавшей ранее доли участия в уставном </w:t>
      </w:r>
      <w:proofErr w:type="gramStart"/>
      <w:r w:rsidRPr="00DE67AE">
        <w:t>фонде</w:t>
      </w:r>
      <w:proofErr w:type="gramEnd"/>
      <w:r w:rsidRPr="00DE67AE">
        <w:t xml:space="preserve"> приобретаемого юридического лица при поэтапном объединении юридических лиц;</w:t>
      </w:r>
    </w:p>
    <w:p w:rsidR="00DE67AE" w:rsidRPr="00DE67AE" w:rsidRDefault="00DE67AE" w:rsidP="00DE67AE">
      <w:pPr>
        <w:pStyle w:val="newncpi"/>
      </w:pPr>
      <w:r w:rsidRPr="00DE67AE">
        <w:t>стоимости объединения юридических лиц.</w:t>
      </w:r>
    </w:p>
    <w:p w:rsidR="00DE67AE" w:rsidRPr="00DE67AE" w:rsidRDefault="00DE67AE" w:rsidP="00DE67AE">
      <w:pPr>
        <w:pStyle w:val="chapter"/>
      </w:pPr>
      <w:bookmarkStart w:id="13" w:name="a13"/>
      <w:bookmarkEnd w:id="13"/>
      <w:r w:rsidRPr="00DE67AE">
        <w:lastRenderedPageBreak/>
        <w:t>ГЛАВА 7</w:t>
      </w:r>
      <w:r w:rsidRPr="00DE67AE">
        <w:br/>
        <w:t>РАСКРЫТИЕ ИНФОРМАЦИИ</w:t>
      </w:r>
    </w:p>
    <w:p w:rsidR="00DE67AE" w:rsidRPr="00DE67AE" w:rsidRDefault="00DE67AE" w:rsidP="00DE67AE">
      <w:pPr>
        <w:pStyle w:val="point"/>
      </w:pPr>
      <w:bookmarkStart w:id="14" w:name="a16"/>
      <w:bookmarkEnd w:id="14"/>
      <w:r w:rsidRPr="00DE67AE">
        <w:t>38. В отношении каждого объединения юридических лиц, имевшего место в течение отчетного периода или после отчетной даты, но до даты утверждения финансовой отчетности к выпуску, в финансовой отчетности банка-приобретателя раскрывается информация, позволяющая ее пользователям оценивать сущность объединения юридических лиц и его влияние на финансовое положение банка-приобретателя. К таким раскрытиям относятся:</w:t>
      </w:r>
    </w:p>
    <w:p w:rsidR="00DE67AE" w:rsidRPr="00DE67AE" w:rsidRDefault="00DE67AE" w:rsidP="00DE67AE">
      <w:pPr>
        <w:pStyle w:val="newncpi"/>
      </w:pPr>
      <w:r w:rsidRPr="00DE67AE">
        <w:t>наименование и описание объединяющихся юридических лиц;</w:t>
      </w:r>
    </w:p>
    <w:p w:rsidR="00DE67AE" w:rsidRPr="00DE67AE" w:rsidRDefault="00DE67AE" w:rsidP="00DE67AE">
      <w:pPr>
        <w:pStyle w:val="newncpi"/>
      </w:pPr>
      <w:r w:rsidRPr="00DE67AE">
        <w:t>дата приобретения;</w:t>
      </w:r>
    </w:p>
    <w:p w:rsidR="00DE67AE" w:rsidRPr="00DE67AE" w:rsidRDefault="00DE67AE" w:rsidP="00DE67AE">
      <w:pPr>
        <w:pStyle w:val="newncpi"/>
      </w:pPr>
      <w:r w:rsidRPr="00DE67AE">
        <w:t>процент приобретенных банком-приобретателем долевых инструментов с правом голоса;</w:t>
      </w:r>
    </w:p>
    <w:p w:rsidR="00DE67AE" w:rsidRPr="00DE67AE" w:rsidRDefault="00DE67AE" w:rsidP="00DE67AE">
      <w:pPr>
        <w:pStyle w:val="newncpi"/>
      </w:pPr>
      <w:r w:rsidRPr="00DE67AE">
        <w:t>основные причины объединения юридических лиц и описание того, как банк-приобретатель получил контроль над приобретаемым юридическим лицом;</w:t>
      </w:r>
    </w:p>
    <w:p w:rsidR="00DE67AE" w:rsidRPr="00DE67AE" w:rsidRDefault="00DE67AE" w:rsidP="00DE67AE">
      <w:pPr>
        <w:pStyle w:val="newncpi"/>
      </w:pPr>
      <w:r w:rsidRPr="00DE67AE">
        <w:t>стоимость объединения юридических лиц на дату приобретения, а также справедливая стоимость ее составляющих;</w:t>
      </w:r>
    </w:p>
    <w:p w:rsidR="00DE67AE" w:rsidRPr="00DE67AE" w:rsidRDefault="00DE67AE" w:rsidP="00DE67AE">
      <w:pPr>
        <w:pStyle w:val="newncpi"/>
      </w:pPr>
      <w:r w:rsidRPr="00DE67AE">
        <w:t>суммы, признанные на дату приобретения по каждому основному виду идентифицируемых активов и принятых обязательств;</w:t>
      </w:r>
    </w:p>
    <w:p w:rsidR="00DE67AE" w:rsidRPr="00DE67AE" w:rsidRDefault="00DE67AE" w:rsidP="00DE67AE">
      <w:pPr>
        <w:pStyle w:val="newncpi"/>
      </w:pPr>
      <w:r w:rsidRPr="00DE67AE">
        <w:t xml:space="preserve">информация по каждому признанному условному обязательству, раскрытие которой требуется в соответствии с </w:t>
      </w:r>
      <w:r w:rsidRPr="00DE67AE">
        <w:t>НСФО 37</w:t>
      </w:r>
      <w:r w:rsidRPr="00DE67AE">
        <w:t xml:space="preserve">. Если условное обязательство не признается, поскольку его справедливая стоимость не может быть надежно оценена, банк-приобретатель раскрывает информацию, необходимую в </w:t>
      </w:r>
      <w:proofErr w:type="gramStart"/>
      <w:r w:rsidRPr="00DE67AE">
        <w:t>соответствии</w:t>
      </w:r>
      <w:proofErr w:type="gramEnd"/>
      <w:r w:rsidRPr="00DE67AE">
        <w:t xml:space="preserve"> с НСФО 37, и причины, по которым обязательство не может быть надежно оценено;</w:t>
      </w:r>
    </w:p>
    <w:p w:rsidR="00DE67AE" w:rsidRPr="00DE67AE" w:rsidRDefault="00DE67AE" w:rsidP="00DE67AE">
      <w:pPr>
        <w:pStyle w:val="newncpi"/>
      </w:pPr>
      <w:r w:rsidRPr="00DE67AE">
        <w:t>описание факторов, обусловивших стоимость деловой репутации, включая описание каждого нематериального актива, который не был признан отдельно от деловой репутации;</w:t>
      </w:r>
    </w:p>
    <w:p w:rsidR="00DE67AE" w:rsidRPr="00DE67AE" w:rsidRDefault="00DE67AE" w:rsidP="00DE67AE">
      <w:pPr>
        <w:pStyle w:val="newncpi"/>
      </w:pPr>
      <w:proofErr w:type="gramStart"/>
      <w:r w:rsidRPr="00DE67AE">
        <w:t>сумма превышения доли банка-приобретателя в чистой справедливой стоимости идентифицируемых активов и принятых обязательств на дату приобретения над стоимостью объединения юридических лиц, стоимостью доли неконтролирующих акционеров и справедливой стоимостью принадлежавшей ранее банку-приобретателю доли участия в приобретаемом юридическом лице, признанная как доход от выгодной покупки, наименование статьи отчета о прибыли и убытках, в составе которой она признана, и описание причин наличия дохода;</w:t>
      </w:r>
      <w:proofErr w:type="gramEnd"/>
    </w:p>
    <w:p w:rsidR="00DE67AE" w:rsidRPr="00DE67AE" w:rsidRDefault="00DE67AE" w:rsidP="00DE67AE">
      <w:pPr>
        <w:pStyle w:val="newncpi"/>
      </w:pPr>
      <w:r w:rsidRPr="00DE67AE">
        <w:t>сумма доли неконтролирующих акционеров, признанная на дату приобретения, и основа оценки такой суммы. Для каждой доли неконтролирующих акционеров, оцененной по справедливой стоимости, указываются модели оценки и основные исходные данные, использованные для определения справедливой стоимости;</w:t>
      </w:r>
    </w:p>
    <w:p w:rsidR="00DE67AE" w:rsidRPr="00DE67AE" w:rsidRDefault="00DE67AE" w:rsidP="00DE67AE">
      <w:pPr>
        <w:pStyle w:val="newncpi"/>
      </w:pPr>
      <w:proofErr w:type="gramStart"/>
      <w:r w:rsidRPr="00DE67AE">
        <w:t>справедливая стоимость на дату приобретения доли участия в уставном фонде приобретаемого юридического лица, принадлежавшей банку-приобретателю непосредственно перед датой приобретения, сумма доходов или расходов, признанная в результате переоценки по справедливой стоимости доли участия, и статья в сведениях о совокупном доходе, по которой отражаются такие доходы или расходы (при поэтапном объединении юридических лиц);</w:t>
      </w:r>
      <w:proofErr w:type="gramEnd"/>
    </w:p>
    <w:p w:rsidR="00DE67AE" w:rsidRPr="00DE67AE" w:rsidRDefault="00DE67AE" w:rsidP="00DE67AE">
      <w:pPr>
        <w:pStyle w:val="newncpi"/>
      </w:pPr>
      <w:r w:rsidRPr="00DE67AE">
        <w:t xml:space="preserve">сумма прибыли или убытков приобретенного юридического лица за период </w:t>
      </w:r>
      <w:proofErr w:type="gramStart"/>
      <w:r w:rsidRPr="00DE67AE">
        <w:t>с даты приобретения</w:t>
      </w:r>
      <w:proofErr w:type="gramEnd"/>
      <w:r w:rsidRPr="00DE67AE">
        <w:t xml:space="preserve"> до отчетной даты, включенная в финансовую отчетность банка-приобретателя за отчетный период;</w:t>
      </w:r>
    </w:p>
    <w:p w:rsidR="00DE67AE" w:rsidRPr="00DE67AE" w:rsidRDefault="00DE67AE" w:rsidP="00DE67AE">
      <w:pPr>
        <w:pStyle w:val="newncpi"/>
      </w:pPr>
      <w:r w:rsidRPr="00DE67AE">
        <w:t>сумма доходов, расходов, прибыли или убытков приобретенного юридического лица за отчетный период, которая подлежала бы включению в финансовую отчетность банка-приобретателя за отчетный период (при совпадении даты приобретения с началом отчетного периода).</w:t>
      </w:r>
    </w:p>
    <w:p w:rsidR="00DE67AE" w:rsidRPr="00DE67AE" w:rsidRDefault="00DE67AE" w:rsidP="00DE67AE">
      <w:pPr>
        <w:pStyle w:val="newncpi"/>
      </w:pPr>
      <w:r w:rsidRPr="00DE67AE">
        <w:lastRenderedPageBreak/>
        <w:t>Раскрытие информации по объединениям юридических лиц осуществляется по совокупности, если отдельно взятые объединения юридических лиц являются несущественными.</w:t>
      </w:r>
    </w:p>
    <w:p w:rsidR="00DE67AE" w:rsidRPr="00DE67AE" w:rsidRDefault="00DE67AE" w:rsidP="00DE67AE">
      <w:pPr>
        <w:pStyle w:val="newncpi"/>
      </w:pPr>
      <w:r w:rsidRPr="00DE67AE">
        <w:t>Факт невозможности раскрытия информации, установленной в настоящем пункте, подлежит объяснению с указанием причин.</w:t>
      </w:r>
    </w:p>
    <w:p w:rsidR="00DE67AE" w:rsidRPr="00DE67AE" w:rsidRDefault="00DE67AE" w:rsidP="00DE67AE">
      <w:pPr>
        <w:pStyle w:val="point"/>
      </w:pPr>
      <w:r w:rsidRPr="00DE67AE">
        <w:t>39. В случае</w:t>
      </w:r>
      <w:proofErr w:type="gramStart"/>
      <w:r w:rsidRPr="00DE67AE">
        <w:t>,</w:t>
      </w:r>
      <w:proofErr w:type="gramEnd"/>
      <w:r w:rsidRPr="00DE67AE">
        <w:t xml:space="preserve"> если долевые инструменты выпускаются или подлежат выпуску банком-приобретателем как часть стоимости объединения юридических лиц, банк-приобретатель дополнительно раскрывает следующую информацию:</w:t>
      </w:r>
    </w:p>
    <w:p w:rsidR="00DE67AE" w:rsidRPr="00DE67AE" w:rsidRDefault="00DE67AE" w:rsidP="00DE67AE">
      <w:pPr>
        <w:pStyle w:val="newncpi"/>
      </w:pPr>
      <w:r w:rsidRPr="00DE67AE">
        <w:t>количество выпущенных или подлежащих выпуску долевых инструментов;</w:t>
      </w:r>
    </w:p>
    <w:p w:rsidR="00DE67AE" w:rsidRPr="00DE67AE" w:rsidRDefault="00DE67AE" w:rsidP="00DE67AE">
      <w:pPr>
        <w:pStyle w:val="newncpi"/>
      </w:pPr>
      <w:r w:rsidRPr="00DE67AE">
        <w:t xml:space="preserve">справедливая стоимость долевых инструментов, а также основа, на которой определялась эта справедливая стоимость. Если на дату обмена данные долевые инструменты не имели рыночной цены, то раскрываются основные допущения, которые применялись для определения их справедливой стоимости. </w:t>
      </w:r>
      <w:proofErr w:type="gramStart"/>
      <w:r w:rsidRPr="00DE67AE">
        <w:t>Если на дату обмена рыночная цена существовала, но не использовалась в качестве основы для определения стоимости объединения юридических лиц, данный факт подлежит раскрытию вместе с описанием причин, по которым не использовалась рыночная цена, описанием метода оценки и основных допущений, которые использовались для установления стоимости долевых инструментов, а также вместе с совокупной разностью между установленной стоимостью и рыночной ценой долевых инструментов</w:t>
      </w:r>
      <w:proofErr w:type="gramEnd"/>
      <w:r w:rsidRPr="00DE67AE">
        <w:t>.</w:t>
      </w:r>
    </w:p>
    <w:p w:rsidR="00DE67AE" w:rsidRPr="00DE67AE" w:rsidRDefault="00DE67AE" w:rsidP="00DE67AE">
      <w:pPr>
        <w:pStyle w:val="point"/>
      </w:pPr>
      <w:bookmarkStart w:id="15" w:name="a17"/>
      <w:bookmarkEnd w:id="15"/>
      <w:r w:rsidRPr="00DE67AE">
        <w:t>40. </w:t>
      </w:r>
      <w:proofErr w:type="gramStart"/>
      <w:r w:rsidRPr="00DE67AE">
        <w:t>В целях предоставления пользователям финансовой отчетности возможности оценить влияние на финансовые результаты деятельности и финансовое положение признанных в отчетном периоде прибыли, убытков, исправлений существенных ошибок, которые связаны с объединением юридических лиц, осуществленным в отчетном или предшествующих периодах, банк-приобретатель раскрывает следующую информацию:</w:t>
      </w:r>
      <w:proofErr w:type="gramEnd"/>
    </w:p>
    <w:p w:rsidR="00DE67AE" w:rsidRPr="00DE67AE" w:rsidRDefault="00DE67AE" w:rsidP="00DE67AE">
      <w:pPr>
        <w:pStyle w:val="newncpi"/>
      </w:pPr>
      <w:proofErr w:type="gramStart"/>
      <w:r w:rsidRPr="00DE67AE">
        <w:t>сумма и обоснование полученных доходов и понесенных расходов в отчетном периоде, которые относятся к идентифицируемым активам или принятым обязательствам, признанным при объединении юридических лиц, и раскрытие которых является значимым для понимания финансовых результатов деятельности объединенного юридического лица ввиду их размера и характера;</w:t>
      </w:r>
      <w:proofErr w:type="gramEnd"/>
    </w:p>
    <w:p w:rsidR="00DE67AE" w:rsidRPr="00DE67AE" w:rsidRDefault="00DE67AE" w:rsidP="00DE67AE">
      <w:pPr>
        <w:pStyle w:val="newncpi"/>
      </w:pPr>
      <w:proofErr w:type="gramStart"/>
      <w:r w:rsidRPr="00DE67AE">
        <w:t xml:space="preserve">сведения об исправлении существенных ошибок (допущенных при признании идентифицируемых активов, обязательств и условных обязательств в соответствии с </w:t>
      </w:r>
      <w:r w:rsidRPr="00DE67AE">
        <w:t>главой 4</w:t>
      </w:r>
      <w:r w:rsidRPr="00DE67AE">
        <w:t xml:space="preserve"> настоящего Стандарта), подлежащие раскрытию в соответствии с требованиями Национального </w:t>
      </w:r>
      <w:r w:rsidRPr="00DE67AE">
        <w:t>стандарта</w:t>
      </w:r>
      <w:r w:rsidRPr="00DE67AE">
        <w:t xml:space="preserve"> финансовой отчетности 8 «Учетная политика, изменения в расчетных бухгалтерских оценках и ошибки» (НСФО 8), утвержденного постановлением Совета директоров Национального банка Республики Беларусь от 28 сентября 2007 г. № 298.</w:t>
      </w:r>
      <w:proofErr w:type="gramEnd"/>
    </w:p>
    <w:p w:rsidR="00DE67AE" w:rsidRPr="00DE67AE" w:rsidRDefault="00DE67AE" w:rsidP="00DE67AE">
      <w:pPr>
        <w:pStyle w:val="point"/>
      </w:pPr>
      <w:r w:rsidRPr="00DE67AE">
        <w:t>41. В финансовой отчетности также подлежит раскрытию информация, которая позволила бы ее пользователям оценить изменения балансовой стоимости деловой репутации в отчетном периоде. При этом раскрываются результаты сверки балансовой стоимости деловой репутации на начало и конец отчетного периода с отдельным указанием следующих сведений:</w:t>
      </w:r>
    </w:p>
    <w:p w:rsidR="00DE67AE" w:rsidRPr="00DE67AE" w:rsidRDefault="00DE67AE" w:rsidP="00DE67AE">
      <w:pPr>
        <w:pStyle w:val="newncpi"/>
      </w:pPr>
      <w:r w:rsidRPr="00DE67AE">
        <w:t>первоначальная стоимость деловой репутации и накопленные убытки от ее обесценения на начало отчетного периода;</w:t>
      </w:r>
    </w:p>
    <w:p w:rsidR="00DE67AE" w:rsidRPr="00DE67AE" w:rsidRDefault="00DE67AE" w:rsidP="00DE67AE">
      <w:pPr>
        <w:pStyle w:val="newncpi"/>
      </w:pPr>
      <w:r w:rsidRPr="00DE67AE">
        <w:t xml:space="preserve">дополнительная деловая репутация, признанная за отчетный период в </w:t>
      </w:r>
      <w:proofErr w:type="gramStart"/>
      <w:r w:rsidRPr="00DE67AE">
        <w:t>соответствии</w:t>
      </w:r>
      <w:proofErr w:type="gramEnd"/>
      <w:r w:rsidRPr="00DE67AE">
        <w:t xml:space="preserve"> с </w:t>
      </w:r>
      <w:r w:rsidRPr="00DE67AE">
        <w:t>пунктом 32</w:t>
      </w:r>
      <w:r w:rsidRPr="00DE67AE">
        <w:t xml:space="preserve"> настоящего Стандарта, за исключением деловой репутации, включенной в группу выбытия, приобретенную исключительно для целей последующей продажи в соответствии с </w:t>
      </w:r>
      <w:r w:rsidRPr="00DE67AE">
        <w:t>НСФО 5-F</w:t>
      </w:r>
      <w:r w:rsidRPr="00DE67AE">
        <w:t>;</w:t>
      </w:r>
    </w:p>
    <w:p w:rsidR="00DE67AE" w:rsidRPr="00DE67AE" w:rsidRDefault="00DE67AE" w:rsidP="00DE67AE">
      <w:pPr>
        <w:pStyle w:val="newncpi"/>
      </w:pPr>
      <w:r w:rsidRPr="00DE67AE">
        <w:t xml:space="preserve">деловая репутация, включенная в группу выбытия, которая классифицирована как предназначенная для продажи в соответствии с НСФО 5-F, и деловая репутация, которая списана в отчетном периоде </w:t>
      </w:r>
      <w:proofErr w:type="gramStart"/>
      <w:r w:rsidRPr="00DE67AE">
        <w:t>и</w:t>
      </w:r>
      <w:proofErr w:type="gramEnd"/>
      <w:r w:rsidRPr="00DE67AE">
        <w:t xml:space="preserve"> которая не была включена в группу выбытия, классифицированную как предназначенная для продажи;</w:t>
      </w:r>
    </w:p>
    <w:p w:rsidR="00DE67AE" w:rsidRPr="00DE67AE" w:rsidRDefault="00DE67AE" w:rsidP="00DE67AE">
      <w:pPr>
        <w:pStyle w:val="newncpi"/>
      </w:pPr>
      <w:r w:rsidRPr="00DE67AE">
        <w:t>убытки от обесценения деловой репутации за отчетный период;</w:t>
      </w:r>
    </w:p>
    <w:p w:rsidR="00DE67AE" w:rsidRPr="00DE67AE" w:rsidRDefault="00DE67AE" w:rsidP="00DE67AE">
      <w:pPr>
        <w:pStyle w:val="newncpi"/>
      </w:pPr>
      <w:proofErr w:type="gramStart"/>
      <w:r w:rsidRPr="00DE67AE">
        <w:lastRenderedPageBreak/>
        <w:t xml:space="preserve">курсовые разницы, возникающие в течение отчетного периода в соответствии с Национальным </w:t>
      </w:r>
      <w:r w:rsidRPr="00DE67AE">
        <w:t>стандартом</w:t>
      </w:r>
      <w:r w:rsidRPr="00DE67AE">
        <w:t xml:space="preserve"> финансовой отчетности 21 «Влияние изменений валютных курсов» (НСФО 21), утвержденным постановлением Совета директоров Национального банка Республики Беларусь от 28 сентября 2007 г. № 297;</w:t>
      </w:r>
      <w:proofErr w:type="gramEnd"/>
    </w:p>
    <w:p w:rsidR="00DE67AE" w:rsidRPr="00DE67AE" w:rsidRDefault="00DE67AE" w:rsidP="00DE67AE">
      <w:pPr>
        <w:pStyle w:val="newncpi"/>
      </w:pPr>
      <w:r w:rsidRPr="00DE67AE">
        <w:t>другие изменения балансовой стоимости деловой репутации в течение отчетного периода (при наличии);</w:t>
      </w:r>
    </w:p>
    <w:p w:rsidR="00DE67AE" w:rsidRPr="00DE67AE" w:rsidRDefault="00DE67AE" w:rsidP="00DE67AE">
      <w:pPr>
        <w:pStyle w:val="newncpi"/>
      </w:pPr>
      <w:r w:rsidRPr="00DE67AE">
        <w:t>первоначальная стоимость деловой репутации и накопленные убытки от ее обесценения на конец отчетного периода.</w:t>
      </w:r>
    </w:p>
    <w:p w:rsidR="00DE67AE" w:rsidRPr="00DE67AE" w:rsidRDefault="00DE67AE" w:rsidP="00DE67AE">
      <w:pPr>
        <w:pStyle w:val="point"/>
      </w:pPr>
      <w:r w:rsidRPr="00DE67AE">
        <w:t xml:space="preserve">42. Если в </w:t>
      </w:r>
      <w:proofErr w:type="gramStart"/>
      <w:r w:rsidRPr="00DE67AE">
        <w:t>соответствии</w:t>
      </w:r>
      <w:proofErr w:type="gramEnd"/>
      <w:r w:rsidRPr="00DE67AE">
        <w:t xml:space="preserve"> с настоящим Стандартом или иными национальными стандартами финансовой отчетности требуется раскрытие определенной информации, которая не соответствует целям, указанным в пунктах </w:t>
      </w:r>
      <w:r w:rsidRPr="00DE67AE">
        <w:t>38</w:t>
      </w:r>
      <w:r w:rsidRPr="00DE67AE">
        <w:t xml:space="preserve">, </w:t>
      </w:r>
      <w:r w:rsidRPr="00DE67AE">
        <w:t>40</w:t>
      </w:r>
      <w:r w:rsidRPr="00DE67AE">
        <w:t xml:space="preserve"> и 41 настоящего Стандарта, то банк-приобретатель должен раскрыть необходимую дополнительную информацию.</w:t>
      </w:r>
    </w:p>
    <w:tbl>
      <w:tblPr>
        <w:tblStyle w:val="tablencpi"/>
        <w:tblW w:w="5000" w:type="pct"/>
        <w:tblLook w:val="04A0" w:firstRow="1" w:lastRow="0" w:firstColumn="1" w:lastColumn="0" w:noHBand="0" w:noVBand="1"/>
      </w:tblPr>
      <w:tblGrid>
        <w:gridCol w:w="9355"/>
      </w:tblGrid>
      <w:tr w:rsidR="00DE67AE" w:rsidRPr="00DE67AE" w:rsidTr="00DE67AE">
        <w:tc>
          <w:tcPr>
            <w:tcW w:w="0" w:type="auto"/>
            <w:vAlign w:val="center"/>
            <w:hideMark/>
          </w:tcPr>
          <w:p w:rsidR="00DE67AE" w:rsidRPr="00DE67AE" w:rsidRDefault="00DE67AE">
            <w:pPr>
              <w:rPr>
                <w:sz w:val="24"/>
                <w:szCs w:val="24"/>
              </w:rPr>
            </w:pPr>
          </w:p>
        </w:tc>
      </w:tr>
    </w:tbl>
    <w:p w:rsidR="00DE67AE" w:rsidRPr="00DE67AE" w:rsidRDefault="00DE67AE" w:rsidP="00DE67AE">
      <w:pPr>
        <w:pStyle w:val="newncpi"/>
      </w:pPr>
      <w:r w:rsidRPr="00DE67AE">
        <w:t> </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AE"/>
    <w:rsid w:val="001D3C2B"/>
    <w:rsid w:val="007645C7"/>
    <w:rsid w:val="008B17C0"/>
    <w:rsid w:val="00B67BFF"/>
    <w:rsid w:val="00DE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67AE"/>
    <w:rPr>
      <w:color w:val="0038C8"/>
      <w:u w:val="single"/>
    </w:rPr>
  </w:style>
  <w:style w:type="paragraph" w:customStyle="1" w:styleId="title">
    <w:name w:val="title"/>
    <w:basedOn w:val="a"/>
    <w:rsid w:val="00DE67A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E67AE"/>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DE67AE"/>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E67A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E67A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E67A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DE67A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E67AE"/>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DE67A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E67A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E67A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E67AE"/>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E67AE"/>
    <w:rPr>
      <w:rFonts w:ascii="Times New Roman" w:hAnsi="Times New Roman" w:cs="Times New Roman" w:hint="default"/>
      <w:b/>
      <w:bCs/>
      <w:caps/>
    </w:rPr>
  </w:style>
  <w:style w:type="character" w:customStyle="1" w:styleId="promulgator">
    <w:name w:val="promulgator"/>
    <w:basedOn w:val="a0"/>
    <w:rsid w:val="00DE67AE"/>
    <w:rPr>
      <w:rFonts w:ascii="Times New Roman" w:hAnsi="Times New Roman" w:cs="Times New Roman" w:hint="default"/>
      <w:b/>
      <w:bCs/>
      <w:caps/>
    </w:rPr>
  </w:style>
  <w:style w:type="character" w:customStyle="1" w:styleId="datepr">
    <w:name w:val="datepr"/>
    <w:basedOn w:val="a0"/>
    <w:rsid w:val="00DE67AE"/>
    <w:rPr>
      <w:rFonts w:ascii="Times New Roman" w:hAnsi="Times New Roman" w:cs="Times New Roman" w:hint="default"/>
      <w:i/>
      <w:iCs/>
    </w:rPr>
  </w:style>
  <w:style w:type="character" w:customStyle="1" w:styleId="number">
    <w:name w:val="number"/>
    <w:basedOn w:val="a0"/>
    <w:rsid w:val="00DE67AE"/>
    <w:rPr>
      <w:rFonts w:ascii="Times New Roman" w:hAnsi="Times New Roman" w:cs="Times New Roman" w:hint="default"/>
      <w:i/>
      <w:iCs/>
    </w:rPr>
  </w:style>
  <w:style w:type="character" w:customStyle="1" w:styleId="post">
    <w:name w:val="post"/>
    <w:basedOn w:val="a0"/>
    <w:rsid w:val="00DE67AE"/>
    <w:rPr>
      <w:rFonts w:ascii="Times New Roman" w:hAnsi="Times New Roman" w:cs="Times New Roman" w:hint="default"/>
      <w:b/>
      <w:bCs/>
      <w:i/>
      <w:iCs/>
      <w:sz w:val="22"/>
      <w:szCs w:val="22"/>
    </w:rPr>
  </w:style>
  <w:style w:type="character" w:customStyle="1" w:styleId="pers">
    <w:name w:val="pers"/>
    <w:basedOn w:val="a0"/>
    <w:rsid w:val="00DE67AE"/>
    <w:rPr>
      <w:rFonts w:ascii="Times New Roman" w:hAnsi="Times New Roman" w:cs="Times New Roman" w:hint="default"/>
      <w:b/>
      <w:bCs/>
      <w:i/>
      <w:iCs/>
      <w:sz w:val="22"/>
      <w:szCs w:val="22"/>
    </w:rPr>
  </w:style>
  <w:style w:type="table" w:customStyle="1" w:styleId="tablencpi">
    <w:name w:val="tablencpi"/>
    <w:basedOn w:val="a1"/>
    <w:rsid w:val="00DE67A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67AE"/>
    <w:rPr>
      <w:color w:val="0038C8"/>
      <w:u w:val="single"/>
    </w:rPr>
  </w:style>
  <w:style w:type="paragraph" w:customStyle="1" w:styleId="title">
    <w:name w:val="title"/>
    <w:basedOn w:val="a"/>
    <w:rsid w:val="00DE67A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E67AE"/>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DE67AE"/>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E67A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E67A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E67A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DE67A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E67AE"/>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DE67A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E67A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E67A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E67AE"/>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E67AE"/>
    <w:rPr>
      <w:rFonts w:ascii="Times New Roman" w:hAnsi="Times New Roman" w:cs="Times New Roman" w:hint="default"/>
      <w:b/>
      <w:bCs/>
      <w:caps/>
    </w:rPr>
  </w:style>
  <w:style w:type="character" w:customStyle="1" w:styleId="promulgator">
    <w:name w:val="promulgator"/>
    <w:basedOn w:val="a0"/>
    <w:rsid w:val="00DE67AE"/>
    <w:rPr>
      <w:rFonts w:ascii="Times New Roman" w:hAnsi="Times New Roman" w:cs="Times New Roman" w:hint="default"/>
      <w:b/>
      <w:bCs/>
      <w:caps/>
    </w:rPr>
  </w:style>
  <w:style w:type="character" w:customStyle="1" w:styleId="datepr">
    <w:name w:val="datepr"/>
    <w:basedOn w:val="a0"/>
    <w:rsid w:val="00DE67AE"/>
    <w:rPr>
      <w:rFonts w:ascii="Times New Roman" w:hAnsi="Times New Roman" w:cs="Times New Roman" w:hint="default"/>
      <w:i/>
      <w:iCs/>
    </w:rPr>
  </w:style>
  <w:style w:type="character" w:customStyle="1" w:styleId="number">
    <w:name w:val="number"/>
    <w:basedOn w:val="a0"/>
    <w:rsid w:val="00DE67AE"/>
    <w:rPr>
      <w:rFonts w:ascii="Times New Roman" w:hAnsi="Times New Roman" w:cs="Times New Roman" w:hint="default"/>
      <w:i/>
      <w:iCs/>
    </w:rPr>
  </w:style>
  <w:style w:type="character" w:customStyle="1" w:styleId="post">
    <w:name w:val="post"/>
    <w:basedOn w:val="a0"/>
    <w:rsid w:val="00DE67AE"/>
    <w:rPr>
      <w:rFonts w:ascii="Times New Roman" w:hAnsi="Times New Roman" w:cs="Times New Roman" w:hint="default"/>
      <w:b/>
      <w:bCs/>
      <w:i/>
      <w:iCs/>
      <w:sz w:val="22"/>
      <w:szCs w:val="22"/>
    </w:rPr>
  </w:style>
  <w:style w:type="character" w:customStyle="1" w:styleId="pers">
    <w:name w:val="pers"/>
    <w:basedOn w:val="a0"/>
    <w:rsid w:val="00DE67AE"/>
    <w:rPr>
      <w:rFonts w:ascii="Times New Roman" w:hAnsi="Times New Roman" w:cs="Times New Roman" w:hint="default"/>
      <w:b/>
      <w:bCs/>
      <w:i/>
      <w:iCs/>
      <w:sz w:val="22"/>
      <w:szCs w:val="22"/>
    </w:rPr>
  </w:style>
  <w:style w:type="table" w:customStyle="1" w:styleId="tablencpi">
    <w:name w:val="tablencpi"/>
    <w:basedOn w:val="a1"/>
    <w:rsid w:val="00DE67A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18758-9BBE-4A63-A5AA-8A53A4A21461}"/>
</file>

<file path=customXml/itemProps2.xml><?xml version="1.0" encoding="utf-8"?>
<ds:datastoreItem xmlns:ds="http://schemas.openxmlformats.org/officeDocument/2006/customXml" ds:itemID="{DD76E276-3AD8-4270-920D-447DA298C141}"/>
</file>

<file path=customXml/itemProps3.xml><?xml version="1.0" encoding="utf-8"?>
<ds:datastoreItem xmlns:ds="http://schemas.openxmlformats.org/officeDocument/2006/customXml" ds:itemID="{1E612E12-F567-47BE-AB7E-F52875B29F6B}"/>
</file>

<file path=docProps/app.xml><?xml version="1.0" encoding="utf-8"?>
<Properties xmlns="http://schemas.openxmlformats.org/officeDocument/2006/extended-properties" xmlns:vt="http://schemas.openxmlformats.org/officeDocument/2006/docPropsVTypes">
  <Template>Normal</Template>
  <TotalTime>1</TotalTime>
  <Pages>11</Pages>
  <Words>4945</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2016-03-05T09:56:00Z</dcterms:created>
  <dcterms:modified xsi:type="dcterms:W3CDTF">2016-03-05T09:57:00Z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