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D6" w:rsidRPr="00253ED6" w:rsidRDefault="00253ED6" w:rsidP="00253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D6">
        <w:rPr>
          <w:rFonts w:ascii="Times New Roman" w:hAnsi="Times New Roman" w:cs="Times New Roman"/>
          <w:b/>
          <w:sz w:val="28"/>
          <w:szCs w:val="28"/>
        </w:rPr>
        <w:t>Лексические изменения и их отражения в тексте</w:t>
      </w:r>
    </w:p>
    <w:p w:rsidR="00253ED6" w:rsidRPr="00202DBE" w:rsidRDefault="00253ED6" w:rsidP="00253ED6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1 </w:t>
      </w:r>
      <w:r w:rsidRPr="00202DBE">
        <w:rPr>
          <w:rFonts w:ascii="Times New Roman" w:hAnsi="Times New Roman" w:cs="Times New Roman"/>
          <w:color w:val="000000"/>
          <w:sz w:val="28"/>
          <w:szCs w:val="28"/>
        </w:rPr>
        <w:t>Основные тенденции в развитии русского языка новейшего периода.</w:t>
      </w:r>
    </w:p>
    <w:p w:rsidR="00253ED6" w:rsidRPr="00202DBE" w:rsidRDefault="00253ED6" w:rsidP="0025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202DBE">
        <w:rPr>
          <w:rFonts w:ascii="Times New Roman" w:hAnsi="Times New Roman" w:cs="Times New Roman"/>
          <w:color w:val="000000"/>
          <w:sz w:val="28"/>
          <w:szCs w:val="28"/>
        </w:rPr>
        <w:t>Основные компоненты лексического значения.</w:t>
      </w:r>
    </w:p>
    <w:p w:rsidR="00253ED6" w:rsidRPr="00202DBE" w:rsidRDefault="00253ED6" w:rsidP="0025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202DBE">
        <w:rPr>
          <w:rFonts w:ascii="Times New Roman" w:hAnsi="Times New Roman" w:cs="Times New Roman"/>
          <w:color w:val="000000"/>
          <w:sz w:val="28"/>
          <w:szCs w:val="28"/>
        </w:rPr>
        <w:t>Факторы влияния на язык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3ED6" w:rsidRPr="00202DBE" w:rsidRDefault="00253ED6" w:rsidP="0025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4 </w:t>
      </w:r>
      <w:r>
        <w:rPr>
          <w:rFonts w:ascii="Times New Roman" w:eastAsia="Newton-Regular" w:hAnsi="Times New Roman" w:cs="Times New Roman"/>
          <w:sz w:val="28"/>
          <w:szCs w:val="28"/>
        </w:rPr>
        <w:t>В</w:t>
      </w:r>
      <w:r w:rsidRPr="00202DBE">
        <w:rPr>
          <w:rFonts w:ascii="Times New Roman" w:eastAsia="Newton-Regular" w:hAnsi="Times New Roman" w:cs="Times New Roman"/>
          <w:sz w:val="28"/>
          <w:szCs w:val="28"/>
        </w:rPr>
        <w:t>нешние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(экстралингвистические)</w:t>
      </w:r>
      <w:r w:rsidRPr="00202DBE">
        <w:rPr>
          <w:rFonts w:ascii="Times New Roman" w:eastAsia="Newton-Regular" w:hAnsi="Times New Roman" w:cs="Times New Roman"/>
          <w:sz w:val="28"/>
          <w:szCs w:val="28"/>
        </w:rPr>
        <w:t xml:space="preserve"> факторы влияния на развитие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202DBE">
        <w:rPr>
          <w:rFonts w:ascii="Times New Roman" w:eastAsia="Newton-Regular" w:hAnsi="Times New Roman" w:cs="Times New Roman"/>
          <w:sz w:val="28"/>
          <w:szCs w:val="28"/>
        </w:rPr>
        <w:t>языка.</w:t>
      </w:r>
    </w:p>
    <w:p w:rsidR="00253ED6" w:rsidRDefault="00253ED6" w:rsidP="0025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5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Мобильность</w:t>
      </w:r>
      <w:r w:rsidRPr="00202DBE">
        <w:rPr>
          <w:rFonts w:ascii="Times New Roman" w:eastAsia="Newton-Regular" w:hAnsi="Times New Roman" w:cs="Times New Roman"/>
          <w:sz w:val="28"/>
          <w:szCs w:val="28"/>
        </w:rPr>
        <w:t xml:space="preserve"> языка на 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современном </w:t>
      </w:r>
      <w:r w:rsidRPr="00202DBE">
        <w:rPr>
          <w:rFonts w:ascii="Times New Roman" w:eastAsia="Newton-Regular" w:hAnsi="Times New Roman" w:cs="Times New Roman"/>
          <w:sz w:val="28"/>
          <w:szCs w:val="28"/>
        </w:rPr>
        <w:t>этапе</w:t>
      </w:r>
      <w:r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253ED6" w:rsidRDefault="00253ED6" w:rsidP="0025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253ED6">
        <w:rPr>
          <w:rFonts w:ascii="Times New Roman" w:eastAsia="Newton-Regular" w:hAnsi="Times New Roman" w:cs="Times New Roman"/>
          <w:sz w:val="28"/>
          <w:szCs w:val="28"/>
        </w:rPr>
        <w:t xml:space="preserve">6 </w:t>
      </w:r>
      <w:proofErr w:type="spellStart"/>
      <w:r w:rsidRPr="00253ED6">
        <w:rPr>
          <w:rFonts w:ascii="Times New Roman" w:eastAsia="Newton-Regular" w:hAnsi="Times New Roman" w:cs="Times New Roman"/>
          <w:sz w:val="28"/>
          <w:szCs w:val="28"/>
        </w:rPr>
        <w:t>Процес</w:t>
      </w:r>
      <w:proofErr w:type="spellEnd"/>
      <w:r w:rsidRPr="00253ED6">
        <w:rPr>
          <w:rFonts w:ascii="Times New Roman" w:eastAsia="Newton-Regular" w:hAnsi="Times New Roman" w:cs="Times New Roman"/>
          <w:sz w:val="28"/>
          <w:szCs w:val="28"/>
        </w:rPr>
        <w:t xml:space="preserve"> расширения и сужения значений</w:t>
      </w:r>
    </w:p>
    <w:p w:rsidR="00253ED6" w:rsidRPr="00253ED6" w:rsidRDefault="00253ED6" w:rsidP="0025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7 С</w:t>
      </w:r>
      <w:r w:rsidRPr="00253ED6">
        <w:rPr>
          <w:rFonts w:ascii="Times New Roman" w:eastAsia="Newton-Regular" w:hAnsi="Times New Roman" w:cs="Times New Roman"/>
          <w:sz w:val="28"/>
          <w:szCs w:val="28"/>
        </w:rPr>
        <w:t>емантические изменения в синтагматическом микрокомпоненте семантики актуализированных устаревших лексем</w:t>
      </w:r>
    </w:p>
    <w:p w:rsidR="00253ED6" w:rsidRPr="00253ED6" w:rsidRDefault="00253ED6" w:rsidP="0025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253ED6">
        <w:rPr>
          <w:rFonts w:ascii="Times New Roman" w:eastAsia="Newton-Regular" w:hAnsi="Times New Roman" w:cs="Times New Roman"/>
          <w:sz w:val="28"/>
          <w:szCs w:val="28"/>
        </w:rPr>
        <w:t xml:space="preserve">8 </w:t>
      </w:r>
      <w:r w:rsidRPr="00253ED6">
        <w:rPr>
          <w:rFonts w:ascii="Times New Roman" w:eastAsia="Newton-Regular" w:hAnsi="Times New Roman" w:cs="Times New Roman"/>
          <w:sz w:val="28"/>
          <w:szCs w:val="28"/>
        </w:rPr>
        <w:t>Развитие многозначности на основе повторной реализации словообразовательной модели</w:t>
      </w:r>
    </w:p>
    <w:p w:rsidR="00253ED6" w:rsidRDefault="00253ED6" w:rsidP="0025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253ED6">
        <w:rPr>
          <w:rFonts w:ascii="Times New Roman" w:eastAsia="Newton-Regular" w:hAnsi="Times New Roman" w:cs="Times New Roman"/>
          <w:sz w:val="28"/>
          <w:szCs w:val="28"/>
        </w:rPr>
        <w:t xml:space="preserve">9 </w:t>
      </w:r>
      <w:r w:rsidRPr="00253ED6">
        <w:rPr>
          <w:rFonts w:ascii="Times New Roman" w:eastAsia="Newton-Regular" w:hAnsi="Times New Roman" w:cs="Times New Roman"/>
          <w:sz w:val="28"/>
          <w:szCs w:val="28"/>
        </w:rPr>
        <w:t>Омонимическое притяжение</w:t>
      </w:r>
    </w:p>
    <w:p w:rsidR="00253ED6" w:rsidRDefault="00253ED6" w:rsidP="0025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10 </w:t>
      </w:r>
      <w:proofErr w:type="spellStart"/>
      <w:r w:rsidRPr="003C2CC2">
        <w:rPr>
          <w:rFonts w:ascii="Times New Roman" w:eastAsia="Newton-Regular" w:hAnsi="Times New Roman" w:cs="Times New Roman"/>
          <w:sz w:val="28"/>
          <w:szCs w:val="28"/>
        </w:rPr>
        <w:t>Энантиосемия</w:t>
      </w:r>
      <w:proofErr w:type="spellEnd"/>
    </w:p>
    <w:p w:rsidR="00253ED6" w:rsidRDefault="00253ED6" w:rsidP="0025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253ED6" w:rsidRDefault="00253ED6">
      <w:bookmarkStart w:id="0" w:name="_GoBack"/>
      <w:bookmarkEnd w:id="0"/>
    </w:p>
    <w:sectPr w:rsidR="0025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B5"/>
    <w:rsid w:val="00253ED6"/>
    <w:rsid w:val="002B24BE"/>
    <w:rsid w:val="00A8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6CD5"/>
  <w15:chartTrackingRefBased/>
  <w15:docId w15:val="{990287D8-860B-4076-B0FD-761A9B23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E9B86-7E64-4AEB-AA2F-CA469C0B19EC}"/>
</file>

<file path=customXml/itemProps2.xml><?xml version="1.0" encoding="utf-8"?>
<ds:datastoreItem xmlns:ds="http://schemas.openxmlformats.org/officeDocument/2006/customXml" ds:itemID="{1D8D8D52-B094-41A2-BDAA-9393B0AEE59D}"/>
</file>

<file path=customXml/itemProps3.xml><?xml version="1.0" encoding="utf-8"?>
<ds:datastoreItem xmlns:ds="http://schemas.openxmlformats.org/officeDocument/2006/customXml" ds:itemID="{47EF5C2A-10D1-499E-82BA-75BCCF1A2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2022-10-01T13:48:00Z</dcterms:created>
  <dcterms:modified xsi:type="dcterms:W3CDTF">2022-10-01T13:52:00Z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