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E7" w:rsidRPr="00AE6AE7" w:rsidRDefault="0086386E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Вопросы к зачёту</w:t>
      </w:r>
      <w:r w:rsidR="00AE6AE7" w:rsidRPr="00AE6AE7">
        <w:rPr>
          <w:rFonts w:ascii="Times New Roman" w:hAnsi="Times New Roman" w:cs="Times New Roman"/>
          <w:sz w:val="24"/>
          <w:szCs w:val="24"/>
        </w:rPr>
        <w:t xml:space="preserve"> по учебной дисциплине для специальности: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1-21 05 02 Русская филология (по направлениям);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Направления специальности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1-21 05 02-01 Русская филология (литературно-редакционная деятельность)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специализации 1-21 05 02-01 02 Литературоведение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 xml:space="preserve">Модуль «Спецкурсы» КЛАССИЧЕСКАЯ ПРИТЧА (С.Б.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Цыбакова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)</w:t>
      </w:r>
    </w:p>
    <w:p w:rsidR="00AE6AE7" w:rsidRPr="00AE6AE7" w:rsidRDefault="00AE6AE7" w:rsidP="00AE6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Дидактическая словесность и ее жанровый диапазон. «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Панчатантра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="00BE1318">
        <w:rPr>
          <w:rFonts w:ascii="Times New Roman" w:hAnsi="Times New Roman" w:cs="Times New Roman"/>
          <w:sz w:val="24"/>
          <w:szCs w:val="24"/>
        </w:rPr>
        <w:t> </w:t>
      </w:r>
      <w:r w:rsidRPr="00AE6AE7">
        <w:rPr>
          <w:rFonts w:ascii="Times New Roman" w:hAnsi="Times New Roman" w:cs="Times New Roman"/>
          <w:sz w:val="24"/>
          <w:szCs w:val="24"/>
        </w:rPr>
        <w:t>Мудрость и ее трактовки. Притча – жанровая кристаллизация и сокровищница духовной мудрости человечества.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3</w:t>
      </w:r>
      <w:r w:rsidR="00AE6AE7" w:rsidRPr="00AE6AE7">
        <w:rPr>
          <w:rFonts w:ascii="Times New Roman" w:hAnsi="Times New Roman" w:cs="Times New Roman"/>
          <w:sz w:val="24"/>
          <w:szCs w:val="24"/>
        </w:rPr>
        <w:t>. </w:t>
      </w:r>
      <w:r w:rsidRPr="00AE6AE7">
        <w:rPr>
          <w:rFonts w:ascii="Times New Roman" w:hAnsi="Times New Roman" w:cs="Times New Roman"/>
          <w:sz w:val="24"/>
          <w:szCs w:val="24"/>
        </w:rPr>
        <w:t>Притча и басня: общее и отличное. «Басни Эзопа»: композиция, особенности аллегории, мораль. Притчи православных старцев.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4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Классическая притча: жанровые границы, жанрово-стилевые особенности.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5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Структурные типы притчи в древнерусской литературе. Притчи в «Повести о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Варлааме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Иоасафе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6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Буддийские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Джатаки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– «орнаментированные» притчи. 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7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– мыслитель и поэт-суфий. Поэма «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Маснави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». Притчи в поэме.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8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Роман-притча Б.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Грасиана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Критикон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9</w:t>
      </w:r>
      <w:r w:rsidR="00AE6AE7" w:rsidRPr="00AE6AE7">
        <w:rPr>
          <w:rFonts w:ascii="Times New Roman" w:hAnsi="Times New Roman" w:cs="Times New Roman"/>
          <w:sz w:val="24"/>
          <w:szCs w:val="24"/>
        </w:rPr>
        <w:t>. </w:t>
      </w:r>
      <w:r w:rsidRPr="00AE6AE7">
        <w:rPr>
          <w:rFonts w:ascii="Times New Roman" w:hAnsi="Times New Roman" w:cs="Times New Roman"/>
          <w:sz w:val="24"/>
          <w:szCs w:val="24"/>
        </w:rPr>
        <w:t>Книга Притчей Соломоновых. Учение о Премудрости. Учение о добродетели. Поэтика.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10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Книга Иова: композиция, язык. Проблема теодицеи.</w:t>
      </w:r>
    </w:p>
    <w:p w:rsidR="0086386E" w:rsidRPr="00AE6AE7" w:rsidRDefault="00AE6AE7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11. </w:t>
      </w:r>
      <w:r w:rsidR="0086386E" w:rsidRPr="00AE6AE7">
        <w:rPr>
          <w:rFonts w:ascii="Times New Roman" w:hAnsi="Times New Roman" w:cs="Times New Roman"/>
          <w:sz w:val="24"/>
          <w:szCs w:val="24"/>
        </w:rPr>
        <w:t xml:space="preserve">Евангельские притчи: состав, особенности </w:t>
      </w:r>
      <w:proofErr w:type="spellStart"/>
      <w:r w:rsidR="0086386E" w:rsidRPr="00AE6AE7">
        <w:rPr>
          <w:rFonts w:ascii="Times New Roman" w:hAnsi="Times New Roman" w:cs="Times New Roman"/>
          <w:sz w:val="24"/>
          <w:szCs w:val="24"/>
        </w:rPr>
        <w:t>аллегорезы</w:t>
      </w:r>
      <w:proofErr w:type="spellEnd"/>
      <w:r w:rsidR="0086386E" w:rsidRPr="00AE6AE7">
        <w:rPr>
          <w:rFonts w:ascii="Times New Roman" w:hAnsi="Times New Roman" w:cs="Times New Roman"/>
          <w:sz w:val="24"/>
          <w:szCs w:val="24"/>
        </w:rPr>
        <w:t>, идейно-религиозное содержание. Притча о Сеятеле.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12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Притча о Блудном сыне и ее толкование в христианской традиции. Сюжет о Блудном сыне в художественной литературе.</w:t>
      </w:r>
      <w:bookmarkStart w:id="0" w:name="_GoBack"/>
      <w:bookmarkEnd w:id="0"/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13</w:t>
      </w:r>
      <w:r w:rsidR="00AE6AE7" w:rsidRPr="00AE6AE7">
        <w:rPr>
          <w:rFonts w:ascii="Times New Roman" w:hAnsi="Times New Roman" w:cs="Times New Roman"/>
          <w:sz w:val="24"/>
          <w:szCs w:val="24"/>
        </w:rPr>
        <w:t>. </w:t>
      </w:r>
      <w:r w:rsidRPr="00AE6AE7">
        <w:rPr>
          <w:rFonts w:ascii="Times New Roman" w:hAnsi="Times New Roman" w:cs="Times New Roman"/>
          <w:sz w:val="24"/>
          <w:szCs w:val="24"/>
        </w:rPr>
        <w:t>Притчи в трактатах Г. С. Сковороды «Разговор пяти путников об истинном счастье в жизни» и «Разговор, называемый Алфавит, или Букварь мира».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14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Притчи Г. С. Сковороды «Убогий жаворонок» и «Благодарный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Еродий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»: проблематика, поэтика.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15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Представления Л. Н. Толстого о сущности искусства и его назначении. Трактат «Что такое искусство?». 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16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Притча в контексте «Исповеди» Л. Н. Толстого.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17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Притчеобразная поэтика «народных» рассказов Л. Н. Толстого («Чем люди живы», «Где любовь, там и Бог», «Два старика», «Крестник»).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18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Повесть-притча Ю. Вознесенской «Сто дней до потопа». Библейские мотивы. Образ бездуховной, безбожной цивилизации.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19</w:t>
      </w:r>
      <w:r w:rsidR="00AE6AE7" w:rsidRPr="00AE6AE7">
        <w:rPr>
          <w:rFonts w:ascii="Times New Roman" w:hAnsi="Times New Roman" w:cs="Times New Roman"/>
          <w:sz w:val="24"/>
          <w:szCs w:val="24"/>
        </w:rPr>
        <w:t>. </w:t>
      </w:r>
      <w:r w:rsidRPr="00AE6AE7">
        <w:rPr>
          <w:rFonts w:ascii="Times New Roman" w:hAnsi="Times New Roman" w:cs="Times New Roman"/>
          <w:sz w:val="24"/>
          <w:szCs w:val="24"/>
        </w:rPr>
        <w:t>Поэтика повести-притчи Ю. Вознесенской «Мои посмертные приключения».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20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="00BE1318">
        <w:rPr>
          <w:rFonts w:ascii="Times New Roman" w:hAnsi="Times New Roman" w:cs="Times New Roman"/>
          <w:sz w:val="24"/>
          <w:szCs w:val="24"/>
        </w:rPr>
        <w:t> </w:t>
      </w:r>
      <w:r w:rsidRPr="00AE6AE7">
        <w:rPr>
          <w:rFonts w:ascii="Times New Roman" w:hAnsi="Times New Roman" w:cs="Times New Roman"/>
          <w:sz w:val="24"/>
          <w:szCs w:val="24"/>
        </w:rPr>
        <w:t xml:space="preserve">Притчи-сказки М.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Вингопулу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«Из </w:t>
      </w:r>
      <w:proofErr w:type="gramStart"/>
      <w:r w:rsidRPr="00AE6AE7">
        <w:rPr>
          <w:rFonts w:ascii="Times New Roman" w:hAnsi="Times New Roman" w:cs="Times New Roman"/>
          <w:sz w:val="24"/>
          <w:szCs w:val="24"/>
        </w:rPr>
        <w:t>Я-града</w:t>
      </w:r>
      <w:proofErr w:type="gramEnd"/>
      <w:r w:rsidRPr="00AE6AE7">
        <w:rPr>
          <w:rFonts w:ascii="Times New Roman" w:hAnsi="Times New Roman" w:cs="Times New Roman"/>
          <w:sz w:val="24"/>
          <w:szCs w:val="24"/>
        </w:rPr>
        <w:t xml:space="preserve"> в Ты-град» и Г. Александровой «Приключения Ксюши по ту сторону экрана»: особенности поэтики.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21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Евангельские притчи в контексте рассказов Н. Веселовской о детях «Все равно», «Выбор», «Корзинка с фруктами», «Каждый человек», «Учительница второго “А”», «Воздушные ямы».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22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Поэтика «Маленьких притчей для детей и взрослых» монаха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Варнавы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(Санина).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23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Традиции притчи в романе-фантасмагории Анатоля Боровского «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Дамова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спакусу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».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24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="00BE1318">
        <w:rPr>
          <w:rFonts w:ascii="Times New Roman" w:hAnsi="Times New Roman" w:cs="Times New Roman"/>
          <w:sz w:val="24"/>
          <w:szCs w:val="24"/>
        </w:rPr>
        <w:t> </w:t>
      </w:r>
      <w:r w:rsidRPr="00AE6AE7">
        <w:rPr>
          <w:rFonts w:ascii="Times New Roman" w:hAnsi="Times New Roman" w:cs="Times New Roman"/>
          <w:sz w:val="24"/>
          <w:szCs w:val="24"/>
        </w:rPr>
        <w:t xml:space="preserve">Поэтика притчи в творчестве Янки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Сипакова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. Жанровая модификация притчи-новеллы. 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25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Поэтика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прыпавесцей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Василя Быкова 1990-х годов.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>26</w:t>
      </w:r>
      <w:r w:rsidR="00AE6AE7" w:rsidRPr="00AE6AE7">
        <w:rPr>
          <w:rFonts w:ascii="Times New Roman" w:hAnsi="Times New Roman" w:cs="Times New Roman"/>
          <w:sz w:val="24"/>
          <w:szCs w:val="24"/>
        </w:rPr>
        <w:t>.</w:t>
      </w:r>
      <w:r w:rsidRPr="00AE6AE7">
        <w:rPr>
          <w:rFonts w:ascii="Times New Roman" w:hAnsi="Times New Roman" w:cs="Times New Roman"/>
          <w:sz w:val="24"/>
          <w:szCs w:val="24"/>
        </w:rPr>
        <w:t xml:space="preserve"> Библейская учительная традиция в поэтическом цикле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Рыгора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Барадуліна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AE7">
        <w:rPr>
          <w:rFonts w:ascii="Times New Roman" w:hAnsi="Times New Roman" w:cs="Times New Roman"/>
          <w:sz w:val="24"/>
          <w:szCs w:val="24"/>
        </w:rPr>
        <w:t>Трыкірый</w:t>
      </w:r>
      <w:proofErr w:type="spellEnd"/>
      <w:r w:rsidRPr="00AE6AE7">
        <w:rPr>
          <w:rFonts w:ascii="Times New Roman" w:hAnsi="Times New Roman" w:cs="Times New Roman"/>
          <w:sz w:val="24"/>
          <w:szCs w:val="24"/>
        </w:rPr>
        <w:t>.</w:t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ab/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AE7">
        <w:rPr>
          <w:rFonts w:ascii="Times New Roman" w:hAnsi="Times New Roman" w:cs="Times New Roman"/>
          <w:sz w:val="24"/>
          <w:szCs w:val="24"/>
        </w:rPr>
        <w:tab/>
      </w:r>
    </w:p>
    <w:p w:rsidR="0086386E" w:rsidRPr="00AE6AE7" w:rsidRDefault="0086386E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EC0" w:rsidRPr="00AE6AE7" w:rsidRDefault="00D65EC0" w:rsidP="0086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65EC0" w:rsidRPr="00AE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6E"/>
    <w:rsid w:val="0086386E"/>
    <w:rsid w:val="00AE6AE7"/>
    <w:rsid w:val="00BE1318"/>
    <w:rsid w:val="00D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E8D5-1E1D-43E7-82D9-A8AD474A8DD1}"/>
</file>

<file path=customXml/itemProps2.xml><?xml version="1.0" encoding="utf-8"?>
<ds:datastoreItem xmlns:ds="http://schemas.openxmlformats.org/officeDocument/2006/customXml" ds:itemID="{FB5CF9CA-35C5-4D05-BE00-44DAB4E393BD}"/>
</file>

<file path=customXml/itemProps3.xml><?xml version="1.0" encoding="utf-8"?>
<ds:datastoreItem xmlns:ds="http://schemas.openxmlformats.org/officeDocument/2006/customXml" ds:itemID="{D9B0E4D0-C26F-4635-A72E-35ED66CBD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3</cp:revision>
  <dcterms:created xsi:type="dcterms:W3CDTF">2022-11-10T06:51:00Z</dcterms:created>
  <dcterms:modified xsi:type="dcterms:W3CDTF">2022-11-10T16:52:00Z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