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D6" w:rsidRDefault="00CF46D6" w:rsidP="00CF46D6">
      <w:pPr>
        <w:ind w:firstLine="567"/>
        <w:jc w:val="both"/>
        <w:rPr>
          <w:b/>
          <w:sz w:val="28"/>
          <w:szCs w:val="28"/>
        </w:rPr>
      </w:pPr>
      <w:r w:rsidRPr="00FE6BC4">
        <w:rPr>
          <w:b/>
          <w:sz w:val="28"/>
          <w:szCs w:val="28"/>
        </w:rPr>
        <w:t xml:space="preserve">Лабораторная работа № </w:t>
      </w:r>
      <w:r>
        <w:rPr>
          <w:b/>
          <w:sz w:val="28"/>
          <w:szCs w:val="28"/>
        </w:rPr>
        <w:t>6</w:t>
      </w:r>
      <w:r w:rsidRPr="00FE6B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15C18">
        <w:rPr>
          <w:b/>
          <w:sz w:val="28"/>
          <w:szCs w:val="28"/>
        </w:rPr>
        <w:t>Проверка уравнения Нернста на примере медно-цинкового гальванического элемента</w:t>
      </w:r>
    </w:p>
    <w:p w:rsidR="00CF46D6" w:rsidRDefault="00CF46D6" w:rsidP="00CF46D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F46D6" w:rsidRDefault="00CF46D6" w:rsidP="00CF46D6">
      <w:pPr>
        <w:ind w:firstLine="567"/>
        <w:jc w:val="both"/>
        <w:rPr>
          <w:sz w:val="28"/>
          <w:szCs w:val="28"/>
        </w:rPr>
      </w:pPr>
      <w:r w:rsidRPr="00F7419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F74191">
        <w:rPr>
          <w:sz w:val="28"/>
          <w:szCs w:val="28"/>
        </w:rPr>
        <w:t xml:space="preserve">ровести проверку уравнения Нернста на примере медно </w:t>
      </w:r>
      <w:proofErr w:type="gramStart"/>
      <w:r w:rsidRPr="00F74191">
        <w:rPr>
          <w:sz w:val="28"/>
          <w:szCs w:val="28"/>
        </w:rPr>
        <w:t>-ц</w:t>
      </w:r>
      <w:proofErr w:type="gramEnd"/>
      <w:r w:rsidRPr="00F74191">
        <w:rPr>
          <w:sz w:val="28"/>
          <w:szCs w:val="28"/>
        </w:rPr>
        <w:t>инкового</w:t>
      </w:r>
      <w:r w:rsidRPr="00F74191">
        <w:rPr>
          <w:b/>
          <w:sz w:val="28"/>
          <w:szCs w:val="28"/>
        </w:rPr>
        <w:t xml:space="preserve"> </w:t>
      </w:r>
      <w:r w:rsidRPr="00F74191">
        <w:rPr>
          <w:sz w:val="28"/>
          <w:szCs w:val="28"/>
        </w:rPr>
        <w:t>гальванического элем</w:t>
      </w:r>
      <w:r>
        <w:rPr>
          <w:sz w:val="28"/>
          <w:szCs w:val="28"/>
        </w:rPr>
        <w:t>ента</w:t>
      </w:r>
    </w:p>
    <w:p w:rsidR="00CF46D6" w:rsidRPr="00F74191" w:rsidRDefault="00CF46D6" w:rsidP="00CF46D6">
      <w:pPr>
        <w:ind w:firstLine="567"/>
        <w:jc w:val="both"/>
        <w:rPr>
          <w:sz w:val="28"/>
          <w:szCs w:val="28"/>
        </w:rPr>
      </w:pPr>
    </w:p>
    <w:p w:rsidR="00CF46D6" w:rsidRPr="00F74191" w:rsidRDefault="00CF46D6" w:rsidP="00CF46D6">
      <w:pPr>
        <w:ind w:firstLine="567"/>
        <w:jc w:val="both"/>
        <w:rPr>
          <w:b/>
          <w:sz w:val="28"/>
          <w:szCs w:val="28"/>
        </w:rPr>
      </w:pPr>
      <w:r w:rsidRPr="00F74191">
        <w:rPr>
          <w:b/>
          <w:sz w:val="28"/>
          <w:szCs w:val="28"/>
        </w:rPr>
        <w:t>Задачи</w:t>
      </w:r>
    </w:p>
    <w:p w:rsidR="00CF46D6" w:rsidRPr="00F74191" w:rsidRDefault="00CF46D6" w:rsidP="00CF46D6">
      <w:pPr>
        <w:pStyle w:val="a3"/>
        <w:ind w:left="0" w:firstLine="567"/>
        <w:jc w:val="both"/>
        <w:rPr>
          <w:sz w:val="28"/>
          <w:szCs w:val="28"/>
        </w:rPr>
      </w:pPr>
      <w:r w:rsidRPr="00F74191">
        <w:rPr>
          <w:sz w:val="28"/>
          <w:szCs w:val="28"/>
        </w:rPr>
        <w:t xml:space="preserve">1. Составить </w:t>
      </w:r>
      <w:proofErr w:type="gramStart"/>
      <w:r w:rsidRPr="00F74191">
        <w:rPr>
          <w:sz w:val="28"/>
          <w:szCs w:val="28"/>
        </w:rPr>
        <w:t>цин</w:t>
      </w:r>
      <w:r>
        <w:rPr>
          <w:sz w:val="28"/>
          <w:szCs w:val="28"/>
        </w:rPr>
        <w:t>к-медный</w:t>
      </w:r>
      <w:proofErr w:type="gramEnd"/>
      <w:r>
        <w:rPr>
          <w:sz w:val="28"/>
          <w:szCs w:val="28"/>
        </w:rPr>
        <w:t xml:space="preserve"> гальванический элемент</w:t>
      </w:r>
    </w:p>
    <w:p w:rsidR="00CF46D6" w:rsidRPr="00F74191" w:rsidRDefault="00CF46D6" w:rsidP="00CF46D6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4191">
        <w:rPr>
          <w:sz w:val="28"/>
          <w:szCs w:val="28"/>
        </w:rPr>
        <w:t xml:space="preserve">Провести измерение ЭДС элемента при различных концентрациях растворов </w:t>
      </w:r>
      <w:r>
        <w:rPr>
          <w:sz w:val="28"/>
          <w:szCs w:val="28"/>
        </w:rPr>
        <w:t xml:space="preserve">ионов </w:t>
      </w:r>
      <m:oMath>
        <m:r>
          <w:rPr>
            <w:rFonts w:ascii="Cambria Math" w:eastAsiaTheme="minorEastAsia" w:hAnsi="Cambria Math"/>
            <w:sz w:val="28"/>
            <w:szCs w:val="28"/>
          </w:rPr>
          <m:t>Zn</m:t>
        </m:r>
      </m:oMath>
      <w:r w:rsidRPr="00F74191">
        <w:rPr>
          <w:sz w:val="28"/>
          <w:szCs w:val="28"/>
          <w:vertAlign w:val="superscript"/>
        </w:rPr>
        <w:t>2+</w:t>
      </w:r>
      <w:r w:rsidRPr="00F74191">
        <w:rPr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Cu</m:t>
        </m:r>
      </m:oMath>
      <w:r w:rsidRPr="00F74191">
        <w:rPr>
          <w:sz w:val="28"/>
          <w:szCs w:val="28"/>
          <w:vertAlign w:val="superscript"/>
        </w:rPr>
        <w:t>2+</w:t>
      </w:r>
      <w:r w:rsidRPr="00F74191">
        <w:rPr>
          <w:sz w:val="28"/>
          <w:szCs w:val="28"/>
        </w:rPr>
        <w:t xml:space="preserve"> </w:t>
      </w:r>
      <w:proofErr w:type="spellStart"/>
      <w:r w:rsidRPr="00F74191">
        <w:rPr>
          <w:sz w:val="28"/>
          <w:szCs w:val="28"/>
        </w:rPr>
        <w:t>и</w:t>
      </w:r>
      <w:proofErr w:type="spellEnd"/>
      <w:r w:rsidRPr="00F74191">
        <w:rPr>
          <w:sz w:val="28"/>
          <w:szCs w:val="28"/>
        </w:rPr>
        <w:t xml:space="preserve"> сравн</w:t>
      </w:r>
      <w:r>
        <w:rPr>
          <w:sz w:val="28"/>
          <w:szCs w:val="28"/>
        </w:rPr>
        <w:t>ить полученные результаты с рассчитанными значениями ЭДС</w:t>
      </w:r>
    </w:p>
    <w:p w:rsidR="00CF46D6" w:rsidRPr="00F74191" w:rsidRDefault="00CF46D6" w:rsidP="00CF46D6">
      <w:pPr>
        <w:pStyle w:val="a3"/>
        <w:ind w:firstLine="567"/>
        <w:jc w:val="both"/>
        <w:rPr>
          <w:sz w:val="28"/>
          <w:szCs w:val="28"/>
        </w:rPr>
      </w:pPr>
    </w:p>
    <w:p w:rsidR="00CF46D6" w:rsidRPr="00F74191" w:rsidRDefault="00CF46D6" w:rsidP="00CF46D6">
      <w:pPr>
        <w:ind w:firstLine="567"/>
        <w:jc w:val="both"/>
        <w:rPr>
          <w:b/>
          <w:sz w:val="28"/>
          <w:szCs w:val="28"/>
        </w:rPr>
      </w:pPr>
      <w:r w:rsidRPr="00F74191">
        <w:rPr>
          <w:b/>
          <w:sz w:val="28"/>
          <w:szCs w:val="28"/>
        </w:rPr>
        <w:t>Приборы и реактивы</w:t>
      </w:r>
    </w:p>
    <w:p w:rsidR="00CF46D6" w:rsidRPr="00F74191" w:rsidRDefault="00CF46D6" w:rsidP="00CF46D6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4191">
        <w:rPr>
          <w:sz w:val="28"/>
          <w:szCs w:val="28"/>
        </w:rPr>
        <w:t>Общелабораторный комплекс; электрохимическая ячейка с электродами</w:t>
      </w:r>
      <w:r>
        <w:rPr>
          <w:sz w:val="28"/>
          <w:szCs w:val="28"/>
        </w:rPr>
        <w:t xml:space="preserve"> медным и цинковым; термодатчик</w:t>
      </w:r>
    </w:p>
    <w:p w:rsidR="00CF46D6" w:rsidRPr="00F74191" w:rsidRDefault="00CF46D6" w:rsidP="00CF46D6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4191">
        <w:rPr>
          <w:sz w:val="28"/>
          <w:szCs w:val="28"/>
        </w:rPr>
        <w:t>Водный раствор</w:t>
      </w:r>
      <w:r>
        <w:rPr>
          <w:sz w:val="28"/>
          <w:szCs w:val="28"/>
        </w:rPr>
        <w:t xml:space="preserve"> солей</w:t>
      </w:r>
      <w:r w:rsidRPr="00F7419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CuSO</m:t>
        </m:r>
      </m:oMath>
      <w:r w:rsidRPr="00F74191">
        <w:rPr>
          <w:sz w:val="28"/>
          <w:szCs w:val="28"/>
          <w:vertAlign w:val="subscript"/>
        </w:rPr>
        <w:t>4</w:t>
      </w:r>
      <w:r w:rsidRPr="00F74191">
        <w:rPr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Zn</m:t>
        </m:r>
      </m:oMath>
      <w:r w:rsidRPr="00F7419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SO</m:t>
        </m:r>
      </m:oMath>
      <w:r w:rsidRPr="00F74191">
        <w:rPr>
          <w:sz w:val="28"/>
          <w:szCs w:val="28"/>
          <w:vertAlign w:val="subscript"/>
        </w:rPr>
        <w:t>4</w:t>
      </w:r>
    </w:p>
    <w:p w:rsidR="00CF46D6" w:rsidRDefault="00CF46D6" w:rsidP="00CF46D6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Солевой мостик</w:t>
      </w:r>
    </w:p>
    <w:p w:rsidR="00CF46D6" w:rsidRPr="00F74191" w:rsidRDefault="00CF46D6" w:rsidP="00CF46D6">
      <w:pPr>
        <w:pStyle w:val="a3"/>
        <w:ind w:left="567"/>
        <w:jc w:val="both"/>
        <w:rPr>
          <w:sz w:val="28"/>
          <w:szCs w:val="28"/>
        </w:rPr>
      </w:pPr>
    </w:p>
    <w:p w:rsidR="00CF46D6" w:rsidRPr="00F74191" w:rsidRDefault="00CF46D6" w:rsidP="00CF46D6">
      <w:pPr>
        <w:ind w:firstLine="567"/>
        <w:jc w:val="both"/>
        <w:rPr>
          <w:b/>
          <w:sz w:val="28"/>
          <w:szCs w:val="28"/>
        </w:rPr>
      </w:pPr>
      <w:r w:rsidRPr="00F74191">
        <w:rPr>
          <w:b/>
          <w:sz w:val="28"/>
          <w:szCs w:val="28"/>
        </w:rPr>
        <w:t>Обоснование</w:t>
      </w:r>
    </w:p>
    <w:p w:rsidR="00CF46D6" w:rsidRPr="00F74191" w:rsidRDefault="00CF46D6" w:rsidP="00CF46D6">
      <w:pPr>
        <w:ind w:firstLine="567"/>
        <w:jc w:val="both"/>
        <w:rPr>
          <w:sz w:val="28"/>
          <w:szCs w:val="28"/>
        </w:rPr>
      </w:pPr>
      <w:r w:rsidRPr="00F74191">
        <w:rPr>
          <w:sz w:val="28"/>
          <w:szCs w:val="28"/>
        </w:rPr>
        <w:t xml:space="preserve">Величина равновесного электродного потенциала зависит от природы </w:t>
      </w:r>
      <w:r>
        <w:rPr>
          <w:sz w:val="28"/>
          <w:szCs w:val="28"/>
        </w:rPr>
        <w:t xml:space="preserve">электрода </w:t>
      </w:r>
      <w:r w:rsidRPr="00F74191">
        <w:rPr>
          <w:sz w:val="28"/>
          <w:szCs w:val="28"/>
        </w:rPr>
        <w:t xml:space="preserve">и электролита, от концентрации электролита и от температуры. Эта зависимость описывается уравнением Нернста. Для обратимой электродной реакции </w:t>
      </w:r>
    </w:p>
    <w:p w:rsidR="00CF46D6" w:rsidRPr="00F74191" w:rsidRDefault="00CF46D6" w:rsidP="00CF46D6">
      <w:pPr>
        <w:ind w:firstLine="567"/>
        <w:rPr>
          <w:rFonts w:eastAsiaTheme="minorEastAsia"/>
          <w:sz w:val="28"/>
          <w:szCs w:val="28"/>
        </w:rPr>
      </w:pPr>
      <w:r w:rsidRPr="00F74191">
        <w:rPr>
          <w:sz w:val="28"/>
          <w:szCs w:val="28"/>
        </w:rPr>
        <w:t xml:space="preserve">                                     </w:t>
      </w:r>
      <m:oMath>
        <m:r>
          <w:rPr>
            <w:rFonts w:ascii="Cambria Math" w:hAnsi="Cambria Math"/>
            <w:sz w:val="28"/>
            <w:szCs w:val="28"/>
          </w:rPr>
          <m:t>Ox-z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</m:sup>
        </m:sSup>
        <m:r>
          <w:rPr>
            <w:rFonts w:ascii="Cambria Math" w:hAnsi="Cambria Math"/>
            <w:sz w:val="28"/>
            <w:szCs w:val="28"/>
          </w:rPr>
          <m:t>=Red</m:t>
        </m:r>
      </m:oMath>
    </w:p>
    <w:p w:rsidR="00CF46D6" w:rsidRPr="00F74191" w:rsidRDefault="00CF46D6" w:rsidP="00CF46D6">
      <w:pPr>
        <w:ind w:firstLine="567"/>
        <w:jc w:val="both"/>
        <w:rPr>
          <w:sz w:val="28"/>
          <w:szCs w:val="28"/>
        </w:rPr>
      </w:pPr>
      <w:r w:rsidRPr="00F74191">
        <w:rPr>
          <w:sz w:val="28"/>
          <w:szCs w:val="28"/>
        </w:rPr>
        <w:t>уравнение Нернста будет выглядеть следующим образом:</w:t>
      </w:r>
    </w:p>
    <w:p w:rsidR="00CF46D6" w:rsidRPr="00F74191" w:rsidRDefault="00CF46D6" w:rsidP="00CF46D6">
      <w:pPr>
        <w:ind w:firstLine="567"/>
        <w:rPr>
          <w:rFonts w:eastAsiaTheme="minorEastAsia"/>
          <w:sz w:val="28"/>
          <w:szCs w:val="28"/>
        </w:rPr>
      </w:pPr>
      <w:r w:rsidRPr="00F74191">
        <w:rPr>
          <w:sz w:val="28"/>
          <w:szCs w:val="28"/>
        </w:rPr>
        <w:t xml:space="preserve">                         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∆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φ</m:t>
          </m:r>
          <m:r>
            <w:rPr>
              <w:rFonts w:ascii="Cambria Math" w:eastAsiaTheme="minorEastAsia" w:hAnsi="Cambria Math"/>
              <w:sz w:val="28"/>
              <w:szCs w:val="28"/>
            </w:rPr>
            <m:t>=∆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φ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°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RT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ln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Ox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Red</m:t>
                  </m:r>
                </m:sub>
              </m:sSub>
            </m:den>
          </m:f>
        </m:oMath>
      </m:oMathPara>
    </w:p>
    <w:p w:rsidR="00CF46D6" w:rsidRPr="00F74191" w:rsidRDefault="00CF46D6" w:rsidP="00CF46D6">
      <w:pPr>
        <w:pStyle w:val="a3"/>
        <w:ind w:firstLine="567"/>
        <w:jc w:val="both"/>
        <w:rPr>
          <w:rFonts w:eastAsiaTheme="minorEastAsia"/>
          <w:sz w:val="28"/>
          <w:szCs w:val="28"/>
        </w:rPr>
      </w:pPr>
    </w:p>
    <w:p w:rsidR="00CF46D6" w:rsidRPr="00CA5AB9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</w:rPr>
          <m:t>R</m:t>
        </m:r>
      </m:oMath>
      <w:r w:rsidRPr="00134E5E">
        <w:rPr>
          <w:rFonts w:eastAsiaTheme="minorEastAsia"/>
          <w:sz w:val="36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–у</w:t>
      </w:r>
      <w:proofErr w:type="gramEnd"/>
      <w:r>
        <w:rPr>
          <w:rFonts w:eastAsiaTheme="minorEastAsia"/>
          <w:sz w:val="28"/>
          <w:szCs w:val="28"/>
        </w:rPr>
        <w:t>ниверсальная газовая постоянная,</w:t>
      </w:r>
    </w:p>
    <w:p w:rsidR="00CF46D6" w:rsidRPr="00CA5AB9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134E5E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lang w:val="en-US"/>
          </w:rPr>
          <m:t>T</m:t>
        </m:r>
      </m:oMath>
      <w:r>
        <w:rPr>
          <w:rFonts w:eastAsiaTheme="minorEastAsia"/>
          <w:sz w:val="28"/>
          <w:szCs w:val="28"/>
        </w:rPr>
        <w:t>– абсолютная температура,</w:t>
      </w:r>
    </w:p>
    <w:p w:rsidR="00CF46D6" w:rsidRPr="00CA5AB9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134E5E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lang w:val="en-US"/>
          </w:rPr>
          <m:t>F</m:t>
        </m:r>
      </m:oMath>
      <w:r>
        <w:rPr>
          <w:rFonts w:eastAsiaTheme="minorEastAsia"/>
          <w:sz w:val="28"/>
          <w:szCs w:val="28"/>
        </w:rPr>
        <w:t xml:space="preserve"> – число Фарадея, </w:t>
      </w:r>
    </w:p>
    <w:p w:rsidR="00CF46D6" w:rsidRPr="00CA5AB9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134E5E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  <w:lang w:val="en-US"/>
        </w:rPr>
        <w:t>z</w:t>
      </w:r>
      <w:r w:rsidRPr="00473B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473B5C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число</w:t>
      </w:r>
      <w:proofErr w:type="gramEnd"/>
      <w:r>
        <w:rPr>
          <w:rFonts w:eastAsiaTheme="minorEastAsia"/>
          <w:sz w:val="28"/>
          <w:szCs w:val="28"/>
        </w:rPr>
        <w:t xml:space="preserve"> электронов, участвующих в электрохимической реакции,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 xml:space="preserve">               </m:t>
            </m:r>
            <m:r>
              <w:rPr>
                <w:rFonts w:ascii="Cambria Math" w:eastAsiaTheme="minorEastAsia" w:hAnsi="Cambria Math"/>
                <w:sz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lang w:val="en-US"/>
              </w:rPr>
              <m:t>Ox</m:t>
            </m:r>
          </m:sub>
        </m:sSub>
      </m:oMath>
      <w:r w:rsidRPr="00134E5E">
        <w:rPr>
          <w:rFonts w:eastAsiaTheme="minorEastAsia"/>
          <w:sz w:val="36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473B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активность окисленной формы вещества, </w:t>
      </w:r>
    </w:p>
    <w:p w:rsidR="00CF46D6" w:rsidRPr="00134E5E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</w:rPr>
        <w:t xml:space="preserve">       </w:t>
      </w:r>
      <w:r w:rsidRPr="00134E5E">
        <w:rPr>
          <w:rFonts w:eastAsiaTheme="minorEastAsia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lang w:val="en-US"/>
              </w:rPr>
              <m:t>Red</m:t>
            </m:r>
          </m:sub>
        </m:sSub>
      </m:oMath>
      <w:r w:rsidRPr="00134E5E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473B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активность восстановленной формы вещества,</w:t>
      </w:r>
    </w:p>
    <w:p w:rsidR="00CF46D6" w:rsidRPr="00134E5E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</w:rPr>
          <m:t xml:space="preserve">       ∆</m:t>
        </m:r>
        <m:r>
          <w:rPr>
            <w:rFonts w:ascii="Cambria Math" w:eastAsiaTheme="minorEastAsia" w:hAnsi="Cambria Math"/>
            <w:sz w:val="28"/>
            <w:lang w:val="en-US"/>
          </w:rPr>
          <m:t>φ</m:t>
        </m:r>
      </m:oMath>
      <w:r w:rsidRPr="009C59E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–</w:t>
      </w:r>
      <w:r w:rsidRPr="009C59E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электродный потенциал</w:t>
      </w:r>
    </w:p>
    <w:p w:rsidR="00CF46D6" w:rsidRPr="00134E5E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  <w:sz w:val="28"/>
          </w:rPr>
          <m:t>∆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φ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°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–</m:t>
        </m:r>
      </m:oMath>
      <w:r>
        <w:rPr>
          <w:rFonts w:eastAsiaTheme="minorEastAsia"/>
          <w:sz w:val="28"/>
          <w:szCs w:val="28"/>
        </w:rPr>
        <w:t xml:space="preserve"> стандартный электродный потенциал. </w:t>
      </w:r>
    </w:p>
    <w:p w:rsidR="00CF46D6" w:rsidRPr="00134E5E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</w:p>
    <w:p w:rsidR="00CF46D6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Стандартный электродный потенциал равен электродному потенциалу при</w:t>
      </w:r>
      <w:r w:rsidRPr="00642140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Ox</m:t>
            </m:r>
          </m:sub>
        </m:sSub>
      </m:oMath>
      <w:r w:rsidRPr="009C59E5">
        <w:rPr>
          <w:rFonts w:eastAsiaTheme="minorEastAsia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Red</m:t>
            </m:r>
          </m:sub>
        </m:sSub>
      </m:oMath>
      <w:r w:rsidRPr="009C59E5">
        <w:rPr>
          <w:rFonts w:eastAsiaTheme="minorEastAsia"/>
          <w:sz w:val="28"/>
          <w:szCs w:val="28"/>
        </w:rPr>
        <w:t>=1.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 xml:space="preserve">Комбинация констант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RT</m:t>
        </m:r>
      </m:oMath>
      <w:r w:rsidRPr="00F74191">
        <w:rPr>
          <w:rFonts w:eastAsiaTheme="minorEastAsia"/>
          <w:sz w:val="28"/>
          <w:szCs w:val="28"/>
        </w:rPr>
        <w:t>/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</m:oMath>
      <w:r w:rsidRPr="00F74191">
        <w:rPr>
          <w:rFonts w:eastAsiaTheme="minorEastAsia"/>
          <w:sz w:val="28"/>
          <w:szCs w:val="28"/>
        </w:rPr>
        <w:t xml:space="preserve"> имеет размерность напряжения. Общепринято обозначать её как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F74191">
        <w:rPr>
          <w:rFonts w:eastAsiaTheme="minorEastAsia"/>
          <w:sz w:val="28"/>
          <w:szCs w:val="28"/>
        </w:rPr>
        <w:t xml:space="preserve">. Часто уравнение Нернста записывается через десятичные логарифмы. Переход к десятичным логарифмам  </w:t>
      </w:r>
      <w:r w:rsidRPr="00F74191">
        <w:rPr>
          <w:rFonts w:eastAsiaTheme="minorEastAsia"/>
          <w:sz w:val="28"/>
          <w:szCs w:val="28"/>
        </w:rPr>
        <w:lastRenderedPageBreak/>
        <w:t xml:space="preserve">осуществляется путём умножения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F74191">
        <w:rPr>
          <w:rFonts w:eastAsiaTheme="minorEastAsia"/>
          <w:sz w:val="28"/>
          <w:szCs w:val="28"/>
          <w:vertAlign w:val="superscript"/>
        </w:rPr>
        <w:t xml:space="preserve"> </w:t>
      </w:r>
      <w:r w:rsidRPr="00F74191">
        <w:rPr>
          <w:rFonts w:eastAsiaTheme="minorEastAsia"/>
          <w:sz w:val="28"/>
          <w:szCs w:val="28"/>
        </w:rPr>
        <w:t xml:space="preserve">на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ln</m:t>
        </m:r>
      </m:oMath>
      <w:r w:rsidRPr="00F74191">
        <w:rPr>
          <w:rFonts w:eastAsiaTheme="minorEastAsia"/>
          <w:sz w:val="28"/>
          <w:szCs w:val="28"/>
        </w:rPr>
        <w:t xml:space="preserve"> 10 = 2,3 (это произведение обозначается как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</m:oMath>
      <w:r w:rsidRPr="00F74191">
        <w:rPr>
          <w:rFonts w:eastAsiaTheme="minorEastAsia"/>
          <w:sz w:val="28"/>
          <w:szCs w:val="28"/>
        </w:rPr>
        <w:t>). При 298</w:t>
      </w:r>
      <w:proofErr w:type="gramStart"/>
      <w:r w:rsidRPr="00F74191">
        <w:rPr>
          <w:rFonts w:eastAsiaTheme="minorEastAsia"/>
          <w:sz w:val="28"/>
          <w:szCs w:val="28"/>
        </w:rPr>
        <w:t xml:space="preserve"> К</w:t>
      </w:r>
      <w:proofErr w:type="gramEnd"/>
      <w:r w:rsidRPr="00F74191">
        <w:rPr>
          <w:rFonts w:eastAsiaTheme="minorEastAsia"/>
          <w:sz w:val="28"/>
          <w:szCs w:val="28"/>
        </w:rPr>
        <w:t xml:space="preserve"> значение </w:t>
      </w:r>
      <w:r w:rsidRPr="00F74191">
        <w:rPr>
          <w:rFonts w:eastAsiaTheme="minorEastAsia"/>
          <w:sz w:val="28"/>
          <w:szCs w:val="28"/>
          <w:lang w:val="en-US"/>
        </w:rPr>
        <w:t>b</w:t>
      </w:r>
      <w:r w:rsidRPr="00F74191">
        <w:rPr>
          <w:rFonts w:eastAsiaTheme="minorEastAsia"/>
          <w:sz w:val="28"/>
          <w:szCs w:val="28"/>
          <w:vertAlign w:val="superscript"/>
        </w:rPr>
        <w:t>0</w:t>
      </w:r>
      <w:r w:rsidRPr="00F74191">
        <w:rPr>
          <w:rFonts w:eastAsiaTheme="minorEastAsia"/>
          <w:sz w:val="28"/>
          <w:szCs w:val="28"/>
        </w:rPr>
        <w:t xml:space="preserve"> и </w:t>
      </w:r>
      <w:r w:rsidRPr="00F74191">
        <w:rPr>
          <w:rFonts w:eastAsiaTheme="minorEastAsia"/>
          <w:sz w:val="28"/>
          <w:szCs w:val="28"/>
          <w:lang w:val="en-US"/>
        </w:rPr>
        <w:t>b</w:t>
      </w:r>
      <w:r w:rsidRPr="00F74191">
        <w:rPr>
          <w:rFonts w:eastAsiaTheme="minorEastAsia"/>
          <w:sz w:val="28"/>
          <w:szCs w:val="28"/>
        </w:rPr>
        <w:t xml:space="preserve"> соответственно равны:</w:t>
      </w:r>
    </w:p>
    <w:p w:rsidR="00CF46D6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 xml:space="preserve">                             </w:t>
      </w:r>
      <w:r w:rsidRPr="00F74191">
        <w:rPr>
          <w:rFonts w:eastAsiaTheme="minorEastAsia"/>
          <w:sz w:val="28"/>
          <w:szCs w:val="28"/>
          <w:lang w:val="en-US"/>
        </w:rPr>
        <w:t>b</w:t>
      </w:r>
      <w:r w:rsidRPr="00F74191">
        <w:rPr>
          <w:rFonts w:eastAsiaTheme="minorEastAsia"/>
          <w:sz w:val="28"/>
          <w:szCs w:val="28"/>
          <w:vertAlign w:val="superscript"/>
        </w:rPr>
        <w:t>0</w:t>
      </w:r>
      <w:r w:rsidRPr="00F74191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den>
        </m:f>
      </m:oMath>
      <w:r w:rsidRPr="00F74191">
        <w:rPr>
          <w:rFonts w:eastAsiaTheme="minorEastAsia"/>
          <w:sz w:val="28"/>
          <w:szCs w:val="28"/>
        </w:rPr>
        <w:t xml:space="preserve"> = 0</w:t>
      </w:r>
      <w:proofErr w:type="gramStart"/>
      <w:r w:rsidRPr="00F74191">
        <w:rPr>
          <w:rFonts w:eastAsiaTheme="minorEastAsia"/>
          <w:sz w:val="28"/>
          <w:szCs w:val="28"/>
        </w:rPr>
        <w:t>,02569</w:t>
      </w:r>
      <w:proofErr w:type="gramEnd"/>
      <w:r w:rsidRPr="00F74191">
        <w:rPr>
          <w:rFonts w:eastAsiaTheme="minorEastAsia"/>
          <w:sz w:val="28"/>
          <w:szCs w:val="28"/>
        </w:rPr>
        <w:t xml:space="preserve"> В,    </w:t>
      </w:r>
      <w:r w:rsidRPr="00F74191">
        <w:rPr>
          <w:rFonts w:eastAsiaTheme="minorEastAsia"/>
          <w:sz w:val="28"/>
          <w:szCs w:val="28"/>
          <w:lang w:val="en-US"/>
        </w:rPr>
        <w:t>b</w:t>
      </w:r>
      <w:r w:rsidRPr="00F74191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RTIn</m:t>
            </m:r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den>
        </m:f>
      </m:oMath>
      <w:r w:rsidRPr="00F74191">
        <w:rPr>
          <w:rFonts w:eastAsiaTheme="minorEastAsia"/>
          <w:sz w:val="28"/>
          <w:szCs w:val="28"/>
        </w:rPr>
        <w:t xml:space="preserve"> = 0.05916 В.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>При записи уравнения Нернста для разных случаев необходимо соблюдать несколько правил, связанных с применением уравнения для различных типов растворов и выбором стандартного состояния для чистых компонентов и растворителя: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Pr="00F74191">
        <w:rPr>
          <w:rFonts w:eastAsiaTheme="minorEastAsia"/>
          <w:sz w:val="28"/>
          <w:szCs w:val="28"/>
        </w:rPr>
        <w:t xml:space="preserve">Активности чистых компонентов, образующих отдельную фазу постоянного состава, (как правило, это твёрдые вещества) принимаются </w:t>
      </w:r>
      <w:proofErr w:type="gramStart"/>
      <w:r w:rsidRPr="00F74191">
        <w:rPr>
          <w:rFonts w:eastAsiaTheme="minorEastAsia"/>
          <w:sz w:val="28"/>
          <w:szCs w:val="28"/>
        </w:rPr>
        <w:t>равными</w:t>
      </w:r>
      <w:proofErr w:type="gramEnd"/>
      <w:r w:rsidRPr="00F74191">
        <w:rPr>
          <w:rFonts w:eastAsiaTheme="minorEastAsia"/>
          <w:sz w:val="28"/>
          <w:szCs w:val="28"/>
        </w:rPr>
        <w:t xml:space="preserve"> единице;</w:t>
      </w:r>
    </w:p>
    <w:p w:rsidR="00CF46D6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Pr="00F74191">
        <w:rPr>
          <w:rFonts w:eastAsiaTheme="minorEastAsia"/>
          <w:sz w:val="28"/>
          <w:szCs w:val="28"/>
        </w:rPr>
        <w:t>Активность растворителя принимается равной единице.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 xml:space="preserve">Вместо активностей газообразных веществ в уравнение входят относительные парциальные давления этих газов над раствором. Давление проводится относительно </w:t>
      </w:r>
      <w:proofErr w:type="gramStart"/>
      <w:r w:rsidRPr="00F74191">
        <w:rPr>
          <w:rFonts w:eastAsiaTheme="minorEastAsia"/>
          <w:sz w:val="28"/>
          <w:szCs w:val="28"/>
        </w:rPr>
        <w:t>стандартного</w:t>
      </w:r>
      <w:proofErr w:type="gramEnd"/>
      <w:r w:rsidRPr="00F74191">
        <w:rPr>
          <w:rFonts w:eastAsiaTheme="minorEastAsia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°</m:t>
            </m:r>
          </m:sup>
        </m:sSup>
      </m:oMath>
      <w:r>
        <w:rPr>
          <w:rFonts w:eastAsiaTheme="minorEastAsia"/>
          <w:sz w:val="28"/>
          <w:szCs w:val="28"/>
        </w:rPr>
        <w:t>=</w:t>
      </w:r>
      <w:r w:rsidRPr="00F74191">
        <w:rPr>
          <w:rFonts w:eastAsiaTheme="minorEastAsia"/>
          <w:sz w:val="28"/>
          <w:szCs w:val="28"/>
        </w:rPr>
        <w:t>1бар = 10</w:t>
      </w:r>
      <w:r w:rsidRPr="00F74191">
        <w:rPr>
          <w:rFonts w:eastAsiaTheme="minorEastAsia"/>
          <w:sz w:val="28"/>
          <w:szCs w:val="28"/>
          <w:vertAlign w:val="superscript"/>
        </w:rPr>
        <w:t>5</w:t>
      </w:r>
      <w:r>
        <w:rPr>
          <w:rFonts w:eastAsiaTheme="minorEastAsia"/>
          <w:sz w:val="28"/>
          <w:szCs w:val="28"/>
        </w:rPr>
        <w:t>Па),</w:t>
      </w:r>
      <w:r w:rsidRPr="00F74191">
        <w:rPr>
          <w:rFonts w:eastAsiaTheme="minorEastAsia"/>
          <w:sz w:val="28"/>
          <w:szCs w:val="28"/>
        </w:rPr>
        <w:t xml:space="preserve"> т. о. эта величина является безразмерной.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>Вывод уравнения для расчёта ЭДС гальванического элемента рассмотрим на примере элемента Даниэля-Якоби: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 xml:space="preserve">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Zn</m:t>
        </m:r>
      </m:oMath>
      <w:r w:rsidRPr="00F74191">
        <w:rPr>
          <w:rFonts w:eastAsiaTheme="minorEastAsia"/>
          <w:sz w:val="28"/>
          <w:szCs w:val="28"/>
        </w:rPr>
        <w:t xml:space="preserve"> | </w:t>
      </w:r>
      <m:oMath>
        <m:r>
          <w:rPr>
            <w:rFonts w:ascii="Cambria Math" w:eastAsiaTheme="minorEastAsia" w:hAnsi="Cambria Math"/>
            <w:sz w:val="28"/>
            <w:szCs w:val="28"/>
          </w:rPr>
          <m:t>Zn</m:t>
        </m:r>
      </m:oMath>
      <w:r w:rsidRPr="00F74191">
        <w:rPr>
          <w:rFonts w:eastAsiaTheme="minorEastAsia"/>
          <w:sz w:val="28"/>
          <w:szCs w:val="28"/>
          <w:vertAlign w:val="superscript"/>
        </w:rPr>
        <w:t xml:space="preserve"> 2+</w:t>
      </w:r>
      <w:r w:rsidRPr="00F74191">
        <w:rPr>
          <w:rFonts w:eastAsiaTheme="minorEastAsia"/>
          <w:sz w:val="28"/>
          <w:szCs w:val="28"/>
        </w:rPr>
        <w:t xml:space="preserve">‖ </w:t>
      </w:r>
      <m:oMath>
        <m:r>
          <w:rPr>
            <w:rFonts w:ascii="Cambria Math" w:eastAsiaTheme="minorEastAsia" w:hAnsi="Cambria Math"/>
            <w:sz w:val="28"/>
            <w:szCs w:val="28"/>
          </w:rPr>
          <m:t>Cu</m:t>
        </m:r>
      </m:oMath>
      <w:r w:rsidRPr="00F74191">
        <w:rPr>
          <w:rFonts w:eastAsiaTheme="minorEastAsia"/>
          <w:sz w:val="28"/>
          <w:szCs w:val="28"/>
          <w:vertAlign w:val="superscript"/>
        </w:rPr>
        <w:t xml:space="preserve"> 2+</w:t>
      </w:r>
      <w:r w:rsidRPr="00F74191">
        <w:rPr>
          <w:rFonts w:eastAsiaTheme="minorEastAsia"/>
          <w:sz w:val="28"/>
          <w:szCs w:val="28"/>
        </w:rPr>
        <w:t xml:space="preserve">| </w:t>
      </w:r>
      <m:oMath>
        <m:r>
          <w:rPr>
            <w:rFonts w:ascii="Cambria Math" w:eastAsiaTheme="minorEastAsia" w:hAnsi="Cambria Math"/>
            <w:sz w:val="28"/>
            <w:szCs w:val="28"/>
          </w:rPr>
          <m:t>Cu</m:t>
        </m:r>
      </m:oMath>
      <w:r w:rsidRPr="00F74191">
        <w:rPr>
          <w:rFonts w:eastAsiaTheme="minorEastAsia"/>
          <w:sz w:val="28"/>
          <w:szCs w:val="28"/>
        </w:rPr>
        <w:t xml:space="preserve">. 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 xml:space="preserve">На левом электроде протекает </w:t>
      </w:r>
      <w:proofErr w:type="spellStart"/>
      <w:r w:rsidRPr="00F74191">
        <w:rPr>
          <w:rFonts w:eastAsiaTheme="minorEastAsia"/>
          <w:sz w:val="28"/>
          <w:szCs w:val="28"/>
        </w:rPr>
        <w:t>полуреакция</w:t>
      </w:r>
      <w:proofErr w:type="spellEnd"/>
      <w:r w:rsidRPr="00F74191">
        <w:rPr>
          <w:rFonts w:eastAsiaTheme="minorEastAsia"/>
          <w:sz w:val="28"/>
          <w:szCs w:val="28"/>
        </w:rPr>
        <w:t xml:space="preserve">:  </w:t>
      </w:r>
      <m:oMath>
        <m:r>
          <w:rPr>
            <w:rFonts w:ascii="Cambria Math" w:eastAsiaTheme="minorEastAsia" w:hAnsi="Cambria Math"/>
            <w:sz w:val="28"/>
            <w:szCs w:val="28"/>
          </w:rPr>
          <m:t>Zn</m:t>
        </m:r>
      </m:oMath>
      <w:r w:rsidRPr="00F74191">
        <w:rPr>
          <w:rFonts w:eastAsiaTheme="minorEastAsia"/>
          <w:sz w:val="28"/>
          <w:szCs w:val="28"/>
          <w:vertAlign w:val="superscript"/>
        </w:rPr>
        <w:t xml:space="preserve"> 2+</w:t>
      </w:r>
      <w:r w:rsidRPr="00F74191">
        <w:rPr>
          <w:rFonts w:eastAsiaTheme="minorEastAsia"/>
          <w:sz w:val="28"/>
          <w:szCs w:val="28"/>
        </w:rPr>
        <w:t xml:space="preserve"> + 2е‾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Zn</m:t>
        </m:r>
      </m:oMath>
      <w:r w:rsidRPr="00F74191">
        <w:rPr>
          <w:rFonts w:eastAsiaTheme="minorEastAsia"/>
          <w:sz w:val="28"/>
          <w:szCs w:val="28"/>
        </w:rPr>
        <w:t xml:space="preserve">, а на правом электроде: </w:t>
      </w:r>
      <m:oMath>
        <m:r>
          <w:rPr>
            <w:rFonts w:ascii="Cambria Math" w:eastAsiaTheme="minorEastAsia" w:hAnsi="Cambria Math"/>
            <w:sz w:val="28"/>
            <w:szCs w:val="28"/>
          </w:rPr>
          <m:t>Cu</m:t>
        </m:r>
      </m:oMath>
      <w:r w:rsidRPr="00F74191">
        <w:rPr>
          <w:rFonts w:eastAsiaTheme="minorEastAsia"/>
          <w:sz w:val="28"/>
          <w:szCs w:val="28"/>
          <w:vertAlign w:val="superscript"/>
        </w:rPr>
        <w:t xml:space="preserve"> 2+</w:t>
      </w:r>
      <w:r w:rsidRPr="00F74191">
        <w:rPr>
          <w:rFonts w:eastAsiaTheme="minorEastAsia"/>
          <w:sz w:val="28"/>
          <w:szCs w:val="28"/>
        </w:rPr>
        <w:t xml:space="preserve"> +2е‾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Cu</m:t>
        </m:r>
      </m:oMath>
      <w:r w:rsidRPr="00F74191">
        <w:rPr>
          <w:rFonts w:eastAsiaTheme="minorEastAsia"/>
          <w:sz w:val="28"/>
          <w:szCs w:val="28"/>
        </w:rPr>
        <w:t>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Разность </w:t>
      </w:r>
      <w:proofErr w:type="spellStart"/>
      <w:r>
        <w:rPr>
          <w:rFonts w:eastAsiaTheme="minorEastAsia"/>
          <w:sz w:val="28"/>
          <w:szCs w:val="28"/>
        </w:rPr>
        <w:t>полуреакций</w:t>
      </w:r>
      <w:proofErr w:type="spellEnd"/>
      <w:r w:rsidRPr="00F74191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протекающих на правом</w:t>
      </w:r>
      <w:r w:rsidRPr="00F74191">
        <w:rPr>
          <w:rFonts w:eastAsiaTheme="minorEastAsia"/>
          <w:sz w:val="28"/>
          <w:szCs w:val="28"/>
        </w:rPr>
        <w:t xml:space="preserve"> и левом электродах даёт суммарную </w:t>
      </w:r>
      <w:proofErr w:type="gramStart"/>
      <w:r w:rsidRPr="00F74191">
        <w:rPr>
          <w:rFonts w:eastAsiaTheme="minorEastAsia"/>
          <w:sz w:val="28"/>
          <w:szCs w:val="28"/>
        </w:rPr>
        <w:t xml:space="preserve">( </w:t>
      </w:r>
      <w:proofErr w:type="spellStart"/>
      <w:proofErr w:type="gramEnd"/>
      <w:r w:rsidRPr="00F74191">
        <w:rPr>
          <w:rFonts w:eastAsiaTheme="minorEastAsia"/>
          <w:sz w:val="28"/>
          <w:szCs w:val="28"/>
        </w:rPr>
        <w:t>токообразующую</w:t>
      </w:r>
      <w:proofErr w:type="spellEnd"/>
      <w:r w:rsidRPr="00F74191">
        <w:rPr>
          <w:rFonts w:eastAsiaTheme="minorEastAsia"/>
          <w:sz w:val="28"/>
          <w:szCs w:val="28"/>
        </w:rPr>
        <w:t xml:space="preserve">) </w:t>
      </w:r>
      <w:proofErr w:type="spellStart"/>
      <w:r w:rsidRPr="00F74191">
        <w:rPr>
          <w:rFonts w:eastAsiaTheme="minorEastAsia"/>
          <w:sz w:val="28"/>
          <w:szCs w:val="28"/>
        </w:rPr>
        <w:t>окислительно</w:t>
      </w:r>
      <w:proofErr w:type="spellEnd"/>
      <w:r w:rsidRPr="00F74191">
        <w:rPr>
          <w:rFonts w:eastAsiaTheme="minorEastAsia"/>
          <w:sz w:val="28"/>
          <w:szCs w:val="28"/>
        </w:rPr>
        <w:t xml:space="preserve">-восстановительную реакцию, протекающую в элементе: </w:t>
      </w:r>
      <m:oMath>
        <m:r>
          <w:rPr>
            <w:rFonts w:ascii="Cambria Math" w:eastAsiaTheme="minorEastAsia" w:hAnsi="Cambria Math"/>
            <w:sz w:val="28"/>
            <w:szCs w:val="28"/>
          </w:rPr>
          <m:t>Cu</m:t>
        </m:r>
      </m:oMath>
      <w:r w:rsidRPr="00F74191">
        <w:rPr>
          <w:rFonts w:eastAsiaTheme="minorEastAsia"/>
          <w:sz w:val="28"/>
          <w:szCs w:val="28"/>
          <w:vertAlign w:val="superscript"/>
        </w:rPr>
        <w:t xml:space="preserve"> 2+</w:t>
      </w:r>
      <w:r w:rsidRPr="00F74191">
        <w:rPr>
          <w:rFonts w:eastAsiaTheme="minorEastAsia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/>
            <w:sz w:val="28"/>
            <w:szCs w:val="28"/>
          </w:rPr>
          <m:t>Zn</m:t>
        </m:r>
      </m:oMath>
      <w:r w:rsidRPr="00F74191"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Cu</m:t>
        </m:r>
      </m:oMath>
      <w:r w:rsidRPr="00F74191">
        <w:rPr>
          <w:rFonts w:eastAsiaTheme="minorEastAsia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/>
            <w:sz w:val="28"/>
            <w:szCs w:val="28"/>
          </w:rPr>
          <m:t>Zn</m:t>
        </m:r>
      </m:oMath>
      <w:r w:rsidRPr="00F74191">
        <w:rPr>
          <w:rFonts w:eastAsiaTheme="minorEastAsia"/>
          <w:sz w:val="28"/>
          <w:szCs w:val="28"/>
          <w:vertAlign w:val="superscript"/>
        </w:rPr>
        <w:t xml:space="preserve"> 2+</w:t>
      </w:r>
      <w:r w:rsidRPr="00F74191">
        <w:rPr>
          <w:rFonts w:eastAsiaTheme="minorEastAsia"/>
          <w:sz w:val="28"/>
          <w:szCs w:val="28"/>
        </w:rPr>
        <w:t xml:space="preserve">.   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E=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b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Cu</m:t>
                  </m:r>
                </m:den>
              </m:f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°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lg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α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Cu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2+</m:t>
                  </m:r>
                </m:sup>
              </m:sSup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b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Zn</m:t>
                  </m:r>
                </m:den>
              </m:f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°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lg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α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2+</m:t>
                  </m:r>
                </m:sup>
              </m:sSup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°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lg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</m:sup>
                  </m:sSup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</m:sup>
                  </m:sSup>
                </m:sub>
              </m:sSub>
            </m:den>
          </m:f>
        </m:oMath>
      </m:oMathPara>
    </w:p>
    <w:p w:rsidR="00CF46D6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>Таким образом</w:t>
      </w:r>
      <w:r>
        <w:rPr>
          <w:rFonts w:eastAsiaTheme="minorEastAsia"/>
          <w:sz w:val="28"/>
          <w:szCs w:val="28"/>
        </w:rPr>
        <w:t>,</w:t>
      </w:r>
      <w:r w:rsidRPr="00F74191">
        <w:rPr>
          <w:rFonts w:eastAsiaTheme="minorEastAsia"/>
          <w:sz w:val="28"/>
          <w:szCs w:val="28"/>
        </w:rPr>
        <w:t xml:space="preserve"> ЭДС данного элемента определяется активностью ионов меди и цинка, температурой растворов и стандартными электродными потенциалами </w:t>
      </w:r>
      <m:oMath>
        <m:r>
          <w:rPr>
            <w:rFonts w:ascii="Cambria Math" w:eastAsiaTheme="minorEastAsia" w:hAnsi="Cambria Math"/>
            <w:sz w:val="28"/>
            <w:szCs w:val="28"/>
          </w:rPr>
          <m:t>Zn</m:t>
        </m:r>
      </m:oMath>
      <w:r w:rsidRPr="00F74191">
        <w:rPr>
          <w:rFonts w:eastAsiaTheme="minorEastAsia"/>
          <w:sz w:val="28"/>
          <w:szCs w:val="28"/>
        </w:rPr>
        <w:t xml:space="preserve"> | </w:t>
      </w:r>
      <m:oMath>
        <m:r>
          <w:rPr>
            <w:rFonts w:ascii="Cambria Math" w:eastAsiaTheme="minorEastAsia" w:hAnsi="Cambria Math"/>
            <w:sz w:val="28"/>
            <w:szCs w:val="28"/>
          </w:rPr>
          <m:t>Zn</m:t>
        </m:r>
      </m:oMath>
      <w:r w:rsidRPr="00F74191">
        <w:rPr>
          <w:rFonts w:eastAsiaTheme="minorEastAsia"/>
          <w:sz w:val="28"/>
          <w:szCs w:val="28"/>
          <w:vertAlign w:val="superscript"/>
        </w:rPr>
        <w:t xml:space="preserve"> 2+</w:t>
      </w:r>
      <w:r w:rsidRPr="00F74191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Cu</m:t>
        </m:r>
      </m:oMath>
      <w:r w:rsidRPr="00F74191">
        <w:rPr>
          <w:rFonts w:eastAsiaTheme="minorEastAsia"/>
          <w:sz w:val="28"/>
          <w:szCs w:val="28"/>
        </w:rPr>
        <w:t xml:space="preserve"> | </w:t>
      </w:r>
      <m:oMath>
        <m:r>
          <w:rPr>
            <w:rFonts w:ascii="Cambria Math" w:eastAsiaTheme="minorEastAsia" w:hAnsi="Cambria Math"/>
            <w:sz w:val="28"/>
            <w:szCs w:val="28"/>
          </w:rPr>
          <m:t>Cu</m:t>
        </m:r>
      </m:oMath>
      <w:r w:rsidRPr="00F74191">
        <w:rPr>
          <w:rFonts w:eastAsiaTheme="minorEastAsia"/>
          <w:sz w:val="28"/>
          <w:szCs w:val="28"/>
          <w:vertAlign w:val="superscript"/>
        </w:rPr>
        <w:t xml:space="preserve"> 2+</w:t>
      </w:r>
      <w:r w:rsidRPr="00F74191">
        <w:rPr>
          <w:rFonts w:eastAsiaTheme="minorEastAsia"/>
          <w:sz w:val="28"/>
          <w:szCs w:val="28"/>
        </w:rPr>
        <w:t>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</w:p>
    <w:p w:rsidR="00CF46D6" w:rsidRPr="00F74191" w:rsidRDefault="00CF46D6" w:rsidP="00CF46D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F74191">
        <w:rPr>
          <w:rFonts w:eastAsiaTheme="minorEastAsia"/>
          <w:b/>
          <w:sz w:val="28"/>
          <w:szCs w:val="28"/>
        </w:rPr>
        <w:t>Порядок проведения работы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>Собирается гальванический элемент: в стаканчик на 50 мл наливается раствор 0,1 М</w:t>
      </w:r>
      <w:r>
        <w:rPr>
          <w:rFonts w:eastAsiaTheme="minorEastAsia"/>
          <w:sz w:val="28"/>
          <w:szCs w:val="28"/>
        </w:rPr>
        <w:t xml:space="preserve"> сульфата меди</w:t>
      </w:r>
      <w:r w:rsidRPr="00F7419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CuSO</m:t>
        </m:r>
      </m:oMath>
      <w:r w:rsidRPr="00F74191">
        <w:rPr>
          <w:sz w:val="28"/>
          <w:szCs w:val="28"/>
          <w:vertAlign w:val="subscript"/>
        </w:rPr>
        <w:t>4</w:t>
      </w:r>
      <w:r w:rsidRPr="00F74191">
        <w:rPr>
          <w:rFonts w:eastAsiaTheme="minorEastAsia"/>
          <w:sz w:val="28"/>
          <w:szCs w:val="28"/>
        </w:rPr>
        <w:t>, в него погружается медный электрод. В другой стаканчик на 50 мл наливается раствор 0,1 М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сульфатацинка</w:t>
      </w:r>
      <w:proofErr w:type="spellEnd"/>
      <w:r w:rsidRPr="00F7419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ZnSO</m:t>
        </m:r>
      </m:oMath>
      <w:r w:rsidRPr="00F74191">
        <w:rPr>
          <w:sz w:val="28"/>
          <w:szCs w:val="28"/>
          <w:vertAlign w:val="subscript"/>
        </w:rPr>
        <w:t>4</w:t>
      </w:r>
      <w:r w:rsidRPr="00F74191">
        <w:rPr>
          <w:rFonts w:eastAsiaTheme="minorEastAsia"/>
          <w:sz w:val="28"/>
          <w:szCs w:val="28"/>
        </w:rPr>
        <w:t>, в раствор погружается цинковый электрод. Растворы соединяются солевым мостиком. Анод подключается к разъёму отрицательно</w:t>
      </w:r>
      <w:r>
        <w:rPr>
          <w:rFonts w:eastAsiaTheme="minorEastAsia"/>
          <w:sz w:val="28"/>
          <w:szCs w:val="28"/>
        </w:rPr>
        <w:t>го</w:t>
      </w:r>
      <w:r w:rsidRPr="00F74191">
        <w:rPr>
          <w:rFonts w:eastAsiaTheme="minorEastAsia"/>
          <w:sz w:val="28"/>
          <w:szCs w:val="28"/>
        </w:rPr>
        <w:t xml:space="preserve"> вход</w:t>
      </w:r>
      <w:r>
        <w:rPr>
          <w:rFonts w:eastAsiaTheme="minorEastAsia"/>
          <w:sz w:val="28"/>
          <w:szCs w:val="28"/>
        </w:rPr>
        <w:t>а</w:t>
      </w:r>
      <w:r w:rsidRPr="00F74191">
        <w:rPr>
          <w:rFonts w:eastAsiaTheme="minorEastAsia"/>
          <w:sz w:val="28"/>
          <w:szCs w:val="28"/>
        </w:rPr>
        <w:t xml:space="preserve"> общелабораторного модуля. А катод к </w:t>
      </w:r>
      <w:proofErr w:type="gramStart"/>
      <w:r w:rsidRPr="00F74191">
        <w:rPr>
          <w:rFonts w:eastAsiaTheme="minorEastAsia"/>
          <w:sz w:val="28"/>
          <w:szCs w:val="28"/>
        </w:rPr>
        <w:t>положительному</w:t>
      </w:r>
      <w:proofErr w:type="gramEnd"/>
      <w:r w:rsidRPr="00F74191">
        <w:rPr>
          <w:rFonts w:eastAsiaTheme="minorEastAsia"/>
          <w:sz w:val="28"/>
          <w:szCs w:val="28"/>
        </w:rPr>
        <w:t>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>Модуль включается в сеть. Для входа в меню необходимо нажать любую клавишу. Затем выбирается тип экспери</w:t>
      </w:r>
      <w:r w:rsidR="002A4C66">
        <w:rPr>
          <w:rFonts w:eastAsiaTheme="minorEastAsia"/>
          <w:sz w:val="28"/>
          <w:szCs w:val="28"/>
        </w:rPr>
        <w:t>мента «Таймер» (нажатием клавиш</w:t>
      </w:r>
      <w:r w:rsidRPr="00F74191">
        <w:rPr>
          <w:rFonts w:eastAsiaTheme="minorEastAsia"/>
          <w:sz w:val="28"/>
          <w:szCs w:val="28"/>
        </w:rPr>
        <w:t xml:space="preserve"> «▲» и «▼»), выбор подтверждается нажатием клавиши </w:t>
      </w:r>
      <w:r w:rsidR="002A4C66" w:rsidRPr="00670FFB">
        <w:rPr>
          <w:rFonts w:eastAsiaTheme="minorEastAsia"/>
          <w:sz w:val="28"/>
          <w:szCs w:val="28"/>
        </w:rPr>
        <w:t>«обратная стрелка».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>После нажатия клавиши «2» появляется окно, в котором необходимо установить интервал между измерениями «</w:t>
      </w:r>
      <w:proofErr w:type="spellStart"/>
      <w:r w:rsidRPr="00F74191">
        <w:rPr>
          <w:rFonts w:eastAsiaTheme="minorEastAsia"/>
          <w:sz w:val="28"/>
          <w:szCs w:val="28"/>
        </w:rPr>
        <w:t>Инт</w:t>
      </w:r>
      <w:proofErr w:type="spellEnd"/>
      <w:r w:rsidRPr="00F74191">
        <w:rPr>
          <w:rFonts w:eastAsiaTheme="minorEastAsia"/>
          <w:sz w:val="28"/>
          <w:szCs w:val="28"/>
        </w:rPr>
        <w:t xml:space="preserve">: 00:05». Изменение значения производится нажатием клавиш цифровой клавиатуры. Для этого необходимо навести рамку на численное значение параметра. И нажатием </w:t>
      </w:r>
      <w:r w:rsidRPr="00F74191">
        <w:rPr>
          <w:rFonts w:eastAsiaTheme="minorEastAsia"/>
          <w:sz w:val="28"/>
          <w:szCs w:val="28"/>
        </w:rPr>
        <w:lastRenderedPageBreak/>
        <w:t xml:space="preserve">клавиши </w:t>
      </w:r>
      <w:r w:rsidR="002A4C66" w:rsidRPr="00670FFB">
        <w:rPr>
          <w:rFonts w:eastAsiaTheme="minorEastAsia"/>
          <w:sz w:val="28"/>
          <w:szCs w:val="28"/>
        </w:rPr>
        <w:t>«обратная стрелка»</w:t>
      </w:r>
      <w:r w:rsidRPr="00F74191">
        <w:rPr>
          <w:rFonts w:eastAsiaTheme="minorEastAsia"/>
          <w:sz w:val="28"/>
          <w:szCs w:val="28"/>
        </w:rPr>
        <w:t xml:space="preserve">, изменить выбранное значение. После установки значения выбор необходимо подтвердить нажатием клавиши </w:t>
      </w:r>
      <w:r w:rsidR="002A4C66" w:rsidRPr="00670FFB">
        <w:rPr>
          <w:rFonts w:eastAsiaTheme="minorEastAsia"/>
          <w:sz w:val="28"/>
          <w:szCs w:val="28"/>
        </w:rPr>
        <w:t>«обратная стрелка»</w:t>
      </w:r>
      <w:r w:rsidRPr="00F74191">
        <w:rPr>
          <w:rFonts w:eastAsiaTheme="minorEastAsia"/>
          <w:sz w:val="28"/>
          <w:szCs w:val="28"/>
        </w:rPr>
        <w:t>. Данные автоматически записываются в первый банк данных (устанавливается «</w:t>
      </w:r>
      <w:r w:rsidRPr="00F74191">
        <w:rPr>
          <w:rFonts w:eastAsiaTheme="minorEastAsia"/>
          <w:sz w:val="28"/>
          <w:szCs w:val="28"/>
          <w:lang w:val="en-US"/>
        </w:rPr>
        <w:t>N</w:t>
      </w:r>
      <w:r w:rsidRPr="00F74191">
        <w:rPr>
          <w:rFonts w:eastAsiaTheme="minorEastAsia"/>
          <w:sz w:val="28"/>
          <w:szCs w:val="28"/>
        </w:rPr>
        <w:t xml:space="preserve"> эксп.:</w:t>
      </w:r>
      <w:r>
        <w:rPr>
          <w:rFonts w:eastAsiaTheme="minorEastAsia"/>
          <w:sz w:val="28"/>
          <w:szCs w:val="28"/>
        </w:rPr>
        <w:t>1</w:t>
      </w:r>
      <w:r w:rsidRPr="00F74191">
        <w:rPr>
          <w:rFonts w:eastAsiaTheme="minorEastAsia"/>
          <w:sz w:val="28"/>
          <w:szCs w:val="28"/>
        </w:rPr>
        <w:t>»).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>Для начала измерений нажимается клавиша «», при наведённой на слово «Пуск» рамке. Рамка наводится при помощи клавиш «▲» и «▼». Через 5 сек после нажатия клавиши «Пуск» модуль сохранит измеренное значение ЭДС составленного гальванического элемента.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 xml:space="preserve">Далее проводится опыт аналогичный предыдущему, но с другими значениями концентраций растворов (1 М </w:t>
      </w:r>
      <m:oMath>
        <m:r>
          <w:rPr>
            <w:rFonts w:ascii="Cambria Math" w:eastAsiaTheme="minorEastAsia" w:hAnsi="Cambria Math"/>
            <w:sz w:val="28"/>
            <w:szCs w:val="28"/>
          </w:rPr>
          <m:t>CuSO</m:t>
        </m:r>
      </m:oMath>
      <w:r w:rsidRPr="00F74191">
        <w:rPr>
          <w:sz w:val="28"/>
          <w:szCs w:val="28"/>
          <w:vertAlign w:val="subscript"/>
        </w:rPr>
        <w:t>4</w:t>
      </w:r>
      <w:r w:rsidRPr="00F74191">
        <w:rPr>
          <w:rFonts w:eastAsiaTheme="minorEastAsia"/>
          <w:sz w:val="28"/>
          <w:szCs w:val="28"/>
        </w:rPr>
        <w:t xml:space="preserve"> и 0,1 М </w:t>
      </w:r>
      <m:oMath>
        <m:r>
          <w:rPr>
            <w:rFonts w:ascii="Cambria Math" w:eastAsiaTheme="minorEastAsia" w:hAnsi="Cambria Math"/>
            <w:sz w:val="28"/>
            <w:szCs w:val="28"/>
          </w:rPr>
          <m:t>ZnSO</m:t>
        </m:r>
      </m:oMath>
      <w:r w:rsidRPr="00F74191">
        <w:rPr>
          <w:sz w:val="28"/>
          <w:szCs w:val="28"/>
          <w:vertAlign w:val="subscript"/>
        </w:rPr>
        <w:t>4</w:t>
      </w:r>
      <w:r w:rsidRPr="00F74191">
        <w:rPr>
          <w:rFonts w:eastAsiaTheme="minorEastAsia"/>
          <w:sz w:val="28"/>
          <w:szCs w:val="28"/>
        </w:rPr>
        <w:t xml:space="preserve">, 0,1 М </w:t>
      </w:r>
      <m:oMath>
        <m:r>
          <w:rPr>
            <w:rFonts w:ascii="Cambria Math" w:eastAsiaTheme="minorEastAsia" w:hAnsi="Cambria Math"/>
            <w:sz w:val="28"/>
            <w:szCs w:val="28"/>
          </w:rPr>
          <m:t>CuSO</m:t>
        </m:r>
      </m:oMath>
      <w:r w:rsidRPr="00F74191">
        <w:rPr>
          <w:sz w:val="28"/>
          <w:szCs w:val="28"/>
          <w:vertAlign w:val="subscript"/>
        </w:rPr>
        <w:t>4</w:t>
      </w:r>
      <w:r w:rsidRPr="00F74191">
        <w:rPr>
          <w:rFonts w:eastAsiaTheme="minorEastAsia"/>
          <w:sz w:val="28"/>
          <w:szCs w:val="28"/>
        </w:rPr>
        <w:t xml:space="preserve"> и1</w:t>
      </w:r>
      <w:r w:rsidRPr="00F74191">
        <w:rPr>
          <w:rFonts w:eastAsiaTheme="minorEastAsia"/>
          <w:sz w:val="28"/>
          <w:szCs w:val="28"/>
          <w:lang w:val="en-US"/>
        </w:rPr>
        <w:t>M</w:t>
      </w:r>
      <w:r w:rsidRPr="00F7419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ZnSO</m:t>
        </m:r>
      </m:oMath>
      <w:r w:rsidRPr="00F74191">
        <w:rPr>
          <w:sz w:val="28"/>
          <w:szCs w:val="28"/>
          <w:vertAlign w:val="subscript"/>
        </w:rPr>
        <w:t>4</w:t>
      </w:r>
      <w:r w:rsidRPr="00F74191">
        <w:rPr>
          <w:rFonts w:eastAsiaTheme="minorEastAsia"/>
          <w:sz w:val="28"/>
          <w:szCs w:val="28"/>
        </w:rPr>
        <w:t>).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>Для просмотра данных эксперимента необходимо нажатием клавиши «5» выбрать окно «Просмотр результатов». В этом окне выбирается номер эксперимента, например, «</w:t>
      </w:r>
      <w:r w:rsidRPr="00F74191">
        <w:rPr>
          <w:rFonts w:eastAsiaTheme="minorEastAsia"/>
          <w:sz w:val="28"/>
          <w:szCs w:val="28"/>
          <w:lang w:val="en-US"/>
        </w:rPr>
        <w:t>N</w:t>
      </w:r>
      <w:r w:rsidRPr="00F74191">
        <w:rPr>
          <w:rFonts w:eastAsiaTheme="minorEastAsia"/>
          <w:sz w:val="28"/>
          <w:szCs w:val="28"/>
        </w:rPr>
        <w:t xml:space="preserve"> </w:t>
      </w:r>
      <w:proofErr w:type="spellStart"/>
      <w:r w:rsidRPr="00F74191">
        <w:rPr>
          <w:rFonts w:eastAsiaTheme="minorEastAsia"/>
          <w:sz w:val="28"/>
          <w:szCs w:val="28"/>
        </w:rPr>
        <w:t>эксп</w:t>
      </w:r>
      <w:proofErr w:type="spellEnd"/>
      <w:r w:rsidRPr="00F74191">
        <w:rPr>
          <w:rFonts w:eastAsiaTheme="minorEastAsia"/>
          <w:sz w:val="28"/>
          <w:szCs w:val="28"/>
        </w:rPr>
        <w:t>.: 1». Для просмотра точек измерений не</w:t>
      </w:r>
      <w:r>
        <w:rPr>
          <w:rFonts w:eastAsiaTheme="minorEastAsia"/>
          <w:sz w:val="28"/>
          <w:szCs w:val="28"/>
        </w:rPr>
        <w:t>обходимо навести рамку на слово</w:t>
      </w:r>
      <w:r w:rsidRPr="00F74191">
        <w:rPr>
          <w:rFonts w:eastAsiaTheme="minorEastAsia"/>
          <w:sz w:val="28"/>
          <w:szCs w:val="28"/>
        </w:rPr>
        <w:t xml:space="preserve"> «</w:t>
      </w:r>
      <w:r w:rsidRPr="00F74191">
        <w:rPr>
          <w:rFonts w:eastAsiaTheme="minorEastAsia"/>
          <w:sz w:val="28"/>
          <w:szCs w:val="28"/>
          <w:lang w:val="en-US"/>
        </w:rPr>
        <w:t>N</w:t>
      </w:r>
      <w:r w:rsidRPr="00F74191">
        <w:rPr>
          <w:rFonts w:eastAsiaTheme="minorEastAsia"/>
          <w:sz w:val="28"/>
          <w:szCs w:val="28"/>
        </w:rPr>
        <w:t xml:space="preserve"> точк</w:t>
      </w:r>
      <w:r>
        <w:rPr>
          <w:rFonts w:eastAsiaTheme="minorEastAsia"/>
          <w:sz w:val="28"/>
          <w:szCs w:val="28"/>
        </w:rPr>
        <w:t>и</w:t>
      </w:r>
      <w:proofErr w:type="gramStart"/>
      <w:r w:rsidRPr="00F74191">
        <w:rPr>
          <w:rFonts w:eastAsiaTheme="minorEastAsia"/>
          <w:sz w:val="28"/>
          <w:szCs w:val="28"/>
        </w:rPr>
        <w:t>:»</w:t>
      </w:r>
      <w:proofErr w:type="gramEnd"/>
      <w:r w:rsidRPr="00F74191">
        <w:rPr>
          <w:rFonts w:eastAsiaTheme="minorEastAsia"/>
          <w:sz w:val="28"/>
          <w:szCs w:val="28"/>
        </w:rPr>
        <w:t>, при</w:t>
      </w:r>
      <w:r>
        <w:rPr>
          <w:rFonts w:eastAsiaTheme="minorEastAsia"/>
          <w:sz w:val="28"/>
          <w:szCs w:val="28"/>
        </w:rPr>
        <w:t xml:space="preserve"> </w:t>
      </w:r>
      <w:r w:rsidRPr="00F74191">
        <w:rPr>
          <w:rFonts w:eastAsiaTheme="minorEastAsia"/>
          <w:sz w:val="28"/>
          <w:szCs w:val="28"/>
        </w:rPr>
        <w:t xml:space="preserve">нажатии клавиши </w:t>
      </w:r>
      <w:r w:rsidR="002A4C66" w:rsidRPr="00670FFB">
        <w:rPr>
          <w:rFonts w:eastAsiaTheme="minorEastAsia"/>
          <w:sz w:val="28"/>
          <w:szCs w:val="28"/>
        </w:rPr>
        <w:t>«обратная стрелка»</w:t>
      </w:r>
      <w:bookmarkStart w:id="0" w:name="_GoBack"/>
      <w:bookmarkEnd w:id="0"/>
      <w:r w:rsidRPr="00F74191">
        <w:rPr>
          <w:rFonts w:eastAsiaTheme="minorEastAsia"/>
          <w:sz w:val="28"/>
          <w:szCs w:val="28"/>
        </w:rPr>
        <w:t xml:space="preserve"> номер точки будет изменяться.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sz w:val="28"/>
          <w:szCs w:val="28"/>
        </w:rPr>
      </w:pPr>
      <w:r w:rsidRPr="00F74191">
        <w:rPr>
          <w:rFonts w:eastAsiaTheme="minorEastAsia"/>
          <w:sz w:val="28"/>
          <w:szCs w:val="28"/>
        </w:rPr>
        <w:t xml:space="preserve">Измеренные значения ЭДС сравниваются </w:t>
      </w:r>
      <w:proofErr w:type="gramStart"/>
      <w:r w:rsidRPr="00F74191">
        <w:rPr>
          <w:rFonts w:eastAsiaTheme="minorEastAsia"/>
          <w:sz w:val="28"/>
          <w:szCs w:val="28"/>
        </w:rPr>
        <w:t>с</w:t>
      </w:r>
      <w:proofErr w:type="gramEnd"/>
      <w:r w:rsidRPr="00F74191">
        <w:rPr>
          <w:rFonts w:eastAsiaTheme="minorEastAsia"/>
          <w:sz w:val="28"/>
          <w:szCs w:val="28"/>
        </w:rPr>
        <w:t xml:space="preserve"> </w:t>
      </w:r>
      <w:proofErr w:type="gramStart"/>
      <w:r w:rsidRPr="00F74191">
        <w:rPr>
          <w:rFonts w:eastAsiaTheme="minorEastAsia"/>
          <w:sz w:val="28"/>
          <w:szCs w:val="28"/>
        </w:rPr>
        <w:t>рассчитанными</w:t>
      </w:r>
      <w:proofErr w:type="gramEnd"/>
      <w:r w:rsidRPr="00F74191">
        <w:rPr>
          <w:rFonts w:eastAsiaTheme="minorEastAsia"/>
          <w:sz w:val="28"/>
          <w:szCs w:val="28"/>
        </w:rPr>
        <w:t xml:space="preserve"> по уравнению Нернста, делается вывод о справедливости данного уравнения.</w:t>
      </w:r>
    </w:p>
    <w:p w:rsidR="00CF46D6" w:rsidRPr="00F74191" w:rsidRDefault="00CF46D6" w:rsidP="00CF46D6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CF46D6" w:rsidRDefault="00CF46D6" w:rsidP="00CF46D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F1570" w:rsidRDefault="002A4C66"/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C"/>
    <w:rsid w:val="002A4C66"/>
    <w:rsid w:val="006A4FFC"/>
    <w:rsid w:val="00CF46D6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D6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4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D6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4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45DD1-10BF-4398-99C7-AF9AFEA4AF7D}"/>
</file>

<file path=customXml/itemProps2.xml><?xml version="1.0" encoding="utf-8"?>
<ds:datastoreItem xmlns:ds="http://schemas.openxmlformats.org/officeDocument/2006/customXml" ds:itemID="{CACD4073-8EBA-4698-8031-C3FFD5DABF04}"/>
</file>

<file path=customXml/itemProps3.xml><?xml version="1.0" encoding="utf-8"?>
<ds:datastoreItem xmlns:ds="http://schemas.openxmlformats.org/officeDocument/2006/customXml" ds:itemID="{F4CD84B5-6309-4071-A523-74EDEA88F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4586</Characters>
  <Application>Microsoft Office Word</Application>
  <DocSecurity>0</DocSecurity>
  <Lines>38</Lines>
  <Paragraphs>10</Paragraphs>
  <ScaleCrop>false</ScaleCrop>
  <Company>Home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2015-08-22T11:40:00Z</dcterms:created>
  <dcterms:modified xsi:type="dcterms:W3CDTF">2015-09-23T17:35:00Z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