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 w:val="28"/>
          <w:szCs w:val="28"/>
          <w:lang w:val="en-US"/>
        </w:rPr>
      </w:pPr>
      <w:bookmarkStart w:id="0" w:name="_Toc250410434"/>
      <w:bookmarkStart w:id="1" w:name="_Toc262505798"/>
      <w:bookmarkStart w:id="2" w:name="_Toc266967917"/>
      <w:bookmarkStart w:id="3" w:name="_Toc266968207"/>
      <w:r w:rsidRPr="00E51865">
        <w:rPr>
          <w:rFonts w:ascii="Arial Narrow" w:hAnsi="Arial Narrow"/>
          <w:b/>
          <w:kern w:val="24"/>
          <w:sz w:val="28"/>
          <w:szCs w:val="28"/>
        </w:rPr>
        <w:t xml:space="preserve">Лабораторная работа </w:t>
      </w:r>
      <w:r w:rsidRPr="00E51865">
        <w:rPr>
          <w:rFonts w:ascii="Arial Narrow" w:hAnsi="Arial Narrow"/>
          <w:b/>
          <w:kern w:val="24"/>
          <w:sz w:val="28"/>
          <w:szCs w:val="28"/>
          <w:lang w:val="en-US"/>
        </w:rPr>
        <w:t xml:space="preserve">№ </w:t>
      </w:r>
      <w:r w:rsidRPr="00E51865">
        <w:rPr>
          <w:rFonts w:ascii="Arial Narrow" w:hAnsi="Arial Narrow"/>
          <w:b/>
          <w:kern w:val="24"/>
          <w:sz w:val="28"/>
          <w:szCs w:val="28"/>
        </w:rPr>
        <w:t xml:space="preserve">6 </w:t>
      </w: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 xml:space="preserve">Однофакторный дисперсионный анализ </w:t>
      </w:r>
      <w:r w:rsidRPr="00E51865">
        <w:rPr>
          <w:rFonts w:ascii="Arial Narrow" w:hAnsi="Arial Narrow"/>
          <w:b/>
          <w:sz w:val="28"/>
          <w:szCs w:val="28"/>
        </w:rPr>
        <w:t xml:space="preserve">в системе </w:t>
      </w:r>
      <w:r w:rsidRPr="00E51865">
        <w:rPr>
          <w:rFonts w:ascii="Arial Narrow" w:hAnsi="Arial Narrow"/>
          <w:b/>
          <w:sz w:val="28"/>
          <w:szCs w:val="28"/>
          <w:lang w:val="be-BY"/>
        </w:rPr>
        <w:t>Excel</w:t>
      </w:r>
      <w:r w:rsidRPr="00E51865">
        <w:rPr>
          <w:sz w:val="28"/>
          <w:szCs w:val="28"/>
          <w:lang w:val="be-BY"/>
        </w:rPr>
        <w:t xml:space="preserve"> </w:t>
      </w:r>
      <w:r w:rsidRPr="00E51865">
        <w:rPr>
          <w:rFonts w:ascii="Arial Narrow" w:hAnsi="Arial Narrow"/>
          <w:b/>
          <w:sz w:val="28"/>
          <w:szCs w:val="28"/>
          <w:lang w:val="be-BY"/>
        </w:rPr>
        <w:t>и STATISTICA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  <w:u w:val="single"/>
        </w:rPr>
      </w:pPr>
      <w:r w:rsidRPr="00E51865">
        <w:rPr>
          <w:rFonts w:ascii="Arial Narrow" w:hAnsi="Arial Narrow"/>
          <w:kern w:val="24"/>
          <w:sz w:val="28"/>
          <w:szCs w:val="28"/>
          <w:u w:val="single"/>
        </w:rPr>
        <w:t xml:space="preserve">Однофакторный комплекс в MS </w:t>
      </w:r>
      <w:proofErr w:type="spellStart"/>
      <w:r w:rsidRPr="00E51865">
        <w:rPr>
          <w:rFonts w:ascii="Arial Narrow" w:hAnsi="Arial Narrow"/>
          <w:kern w:val="24"/>
          <w:sz w:val="28"/>
          <w:szCs w:val="28"/>
          <w:u w:val="single"/>
        </w:rPr>
        <w:t>Excel</w:t>
      </w:r>
      <w:bookmarkEnd w:id="0"/>
      <w:bookmarkEnd w:id="1"/>
      <w:bookmarkEnd w:id="2"/>
      <w:bookmarkEnd w:id="3"/>
      <w:proofErr w:type="spellEnd"/>
    </w:p>
    <w:p w:rsidR="00E51865" w:rsidRDefault="00E51865" w:rsidP="00E51865">
      <w:pPr>
        <w:spacing w:line="240" w:lineRule="auto"/>
        <w:rPr>
          <w:rStyle w:val="HelliRIR0"/>
          <w:rFonts w:ascii="Arial Narrow" w:hAnsi="Arial Narrow"/>
          <w:b w:val="0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i/>
          <w:kern w:val="24"/>
          <w:sz w:val="28"/>
          <w:szCs w:val="28"/>
        </w:rPr>
        <w:t>Задача: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При испытании снотворного средства изучалось его действие для двух факторов: однократная доза (группа а) и двойная доза (группа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b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 каждой группе находилось по 10 по</w:t>
      </w:r>
      <w:r w:rsidRPr="00E51865">
        <w:rPr>
          <w:rFonts w:ascii="Arial Narrow" w:hAnsi="Arial Narrow"/>
          <w:kern w:val="24"/>
          <w:sz w:val="28"/>
          <w:szCs w:val="28"/>
        </w:rPr>
        <w:t>д</w:t>
      </w:r>
      <w:r w:rsidRPr="00E51865">
        <w:rPr>
          <w:rFonts w:ascii="Arial Narrow" w:hAnsi="Arial Narrow"/>
          <w:kern w:val="24"/>
          <w:sz w:val="28"/>
          <w:szCs w:val="28"/>
        </w:rPr>
        <w:t>опытных объектов. Результативным признаком является продо</w:t>
      </w:r>
      <w:r w:rsidRPr="00E51865">
        <w:rPr>
          <w:rFonts w:ascii="Arial Narrow" w:hAnsi="Arial Narrow"/>
          <w:kern w:val="24"/>
          <w:sz w:val="28"/>
          <w:szCs w:val="28"/>
        </w:rPr>
        <w:t>л</w:t>
      </w:r>
      <w:r w:rsidRPr="00E51865">
        <w:rPr>
          <w:rFonts w:ascii="Arial Narrow" w:hAnsi="Arial Narrow"/>
          <w:kern w:val="24"/>
          <w:sz w:val="28"/>
          <w:szCs w:val="28"/>
        </w:rPr>
        <w:t>жительность сна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(в часах).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>Исходные данные для выполнения однофакторного дисперсионного анализа представлены в таблице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1.</w:t>
      </w:r>
    </w:p>
    <w:p w:rsid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Cs w:val="24"/>
        </w:rPr>
      </w:pPr>
      <w:r w:rsidRPr="00E51865">
        <w:rPr>
          <w:rFonts w:ascii="Arial Narrow" w:hAnsi="Arial Narrow"/>
          <w:kern w:val="24"/>
          <w:szCs w:val="24"/>
        </w:rPr>
        <w:t>Таблица 1 – Исходные данные</w:t>
      </w:r>
    </w:p>
    <w:p w:rsidR="003D5373" w:rsidRPr="003D5373" w:rsidRDefault="003D5373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16"/>
          <w:szCs w:val="16"/>
        </w:rPr>
      </w:pPr>
    </w:p>
    <w:tbl>
      <w:tblPr>
        <w:tblW w:w="19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960"/>
      </w:tblGrid>
      <w:tr w:rsidR="00E51865" w:rsidRPr="00E51865" w:rsidTr="00E51865">
        <w:trPr>
          <w:trHeight w:val="239"/>
          <w:jc w:val="center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b</w:t>
            </w:r>
            <w:proofErr w:type="spellEnd"/>
          </w:p>
        </w:tc>
      </w:tr>
      <w:tr w:rsidR="00E51865" w:rsidRPr="00E51865" w:rsidTr="00E51865">
        <w:trPr>
          <w:trHeight w:val="168"/>
          <w:jc w:val="center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9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9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7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</w:tbl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>Шаг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Откройте модуль Анализ данных и выберите опцию </w:t>
      </w:r>
      <w:r w:rsidRPr="00E51865">
        <w:rPr>
          <w:rFonts w:ascii="Arial Narrow" w:hAnsi="Arial Narrow"/>
          <w:b/>
          <w:kern w:val="24"/>
          <w:sz w:val="28"/>
          <w:szCs w:val="28"/>
        </w:rPr>
        <w:t>Однофакторный дисперсио</w:t>
      </w:r>
      <w:r w:rsidRPr="00E51865">
        <w:rPr>
          <w:rFonts w:ascii="Arial Narrow" w:hAnsi="Arial Narrow"/>
          <w:b/>
          <w:kern w:val="24"/>
          <w:sz w:val="28"/>
          <w:szCs w:val="28"/>
        </w:rPr>
        <w:t>н</w:t>
      </w:r>
      <w:r w:rsidRPr="00E51865">
        <w:rPr>
          <w:rFonts w:ascii="Arial Narrow" w:hAnsi="Arial Narrow"/>
          <w:b/>
          <w:kern w:val="24"/>
          <w:sz w:val="28"/>
          <w:szCs w:val="28"/>
        </w:rPr>
        <w:t>ный анализ</w:t>
      </w:r>
      <w:r w:rsidRPr="00E51865">
        <w:rPr>
          <w:rFonts w:ascii="Arial Narrow" w:hAnsi="Arial Narrow"/>
          <w:kern w:val="24"/>
          <w:sz w:val="28"/>
          <w:szCs w:val="28"/>
        </w:rPr>
        <w:t>, после чего щелкните мышкой OK.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>Шаг 2.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выполнить операции и установки, как показано на рисунке 1.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021944" cy="2795834"/>
            <wp:effectExtent l="19050" t="0" r="0" b="0"/>
            <wp:docPr id="11" name="Рисунок 1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28" cy="27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73" w:rsidRPr="003D5373" w:rsidRDefault="003D5373" w:rsidP="00E51865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 w:val="16"/>
          <w:szCs w:val="16"/>
        </w:rPr>
      </w:pPr>
    </w:p>
    <w:p w:rsidR="00E51865" w:rsidRPr="003D5373" w:rsidRDefault="00E51865" w:rsidP="00E51865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Рисунок 1 – Стартовая панель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Шаг 3.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Щелкните мышкой </w:t>
      </w:r>
      <w:r w:rsidRPr="003D5373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>. Результат обработки появится в указанном поле (выходной интервал $D$1, таблиц 2</w:t>
      </w:r>
      <w:r w:rsidR="003D5373">
        <w:rPr>
          <w:rFonts w:ascii="Arial Narrow" w:hAnsi="Arial Narrow"/>
          <w:kern w:val="24"/>
          <w:sz w:val="28"/>
          <w:szCs w:val="28"/>
        </w:rPr>
        <w:t xml:space="preserve"> и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3).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Таблица 2 – Статистические параметры</w:t>
      </w:r>
    </w:p>
    <w:p w:rsidR="003D5373" w:rsidRP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tbl>
      <w:tblPr>
        <w:tblW w:w="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0"/>
        <w:gridCol w:w="839"/>
        <w:gridCol w:w="1166"/>
        <w:gridCol w:w="1504"/>
        <w:gridCol w:w="1835"/>
      </w:tblGrid>
      <w:tr w:rsidR="00E51865" w:rsidRPr="00E51865" w:rsidTr="00500483">
        <w:trPr>
          <w:trHeight w:val="25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Счет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Сумма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Сре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д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нее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Диспе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р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сия</w:t>
            </w:r>
          </w:p>
        </w:tc>
      </w:tr>
      <w:tr w:rsidR="00E51865" w:rsidRPr="00E51865" w:rsidTr="00500483">
        <w:trPr>
          <w:trHeight w:val="255"/>
        </w:trPr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2,68</w:t>
            </w:r>
          </w:p>
        </w:tc>
      </w:tr>
      <w:tr w:rsidR="00E51865" w:rsidRPr="00E51865" w:rsidTr="00500483">
        <w:trPr>
          <w:trHeight w:val="270"/>
        </w:trPr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3,12</w:t>
            </w:r>
          </w:p>
        </w:tc>
      </w:tr>
    </w:tbl>
    <w:p w:rsid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p w:rsidR="00E51865" w:rsidRDefault="00E51865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Таблица 3 – Результаты дисперсионного анализа</w:t>
      </w:r>
    </w:p>
    <w:p w:rsidR="003D5373" w:rsidRP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4"/>
        <w:gridCol w:w="599"/>
        <w:gridCol w:w="504"/>
        <w:gridCol w:w="630"/>
        <w:gridCol w:w="558"/>
        <w:gridCol w:w="1158"/>
        <w:gridCol w:w="1584"/>
        <w:gridCol w:w="1811"/>
      </w:tblGrid>
      <w:tr w:rsidR="00E51865" w:rsidRPr="00E51865" w:rsidTr="003D5373">
        <w:trPr>
          <w:trHeight w:val="20"/>
        </w:trPr>
        <w:tc>
          <w:tcPr>
            <w:tcW w:w="227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Источник в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а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риации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SS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MS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F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P-значение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proofErr w:type="gram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F кр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и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тическое</w:t>
            </w:r>
            <w:proofErr w:type="gramEnd"/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Сила влияния, %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Между гру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п</w:t>
            </w: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пами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33,8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33,8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11,7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0,003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4,4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39,3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Внутри групп</w:t>
            </w:r>
          </w:p>
        </w:tc>
        <w:tc>
          <w:tcPr>
            <w:tcW w:w="599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52,2</w:t>
            </w:r>
          </w:p>
        </w:tc>
        <w:tc>
          <w:tcPr>
            <w:tcW w:w="50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18</w:t>
            </w:r>
          </w:p>
        </w:tc>
        <w:tc>
          <w:tcPr>
            <w:tcW w:w="630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2,9</w:t>
            </w:r>
          </w:p>
        </w:tc>
        <w:tc>
          <w:tcPr>
            <w:tcW w:w="5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1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58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60,7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599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86</w:t>
            </w:r>
          </w:p>
        </w:tc>
        <w:tc>
          <w:tcPr>
            <w:tcW w:w="50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19</w:t>
            </w:r>
          </w:p>
        </w:tc>
        <w:tc>
          <w:tcPr>
            <w:tcW w:w="630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5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1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58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100</w:t>
            </w:r>
          </w:p>
        </w:tc>
      </w:tr>
    </w:tbl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рассмотренном примере эмпирический F-критерий (критерий Фишера) показывает, что различие между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средними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статистически значимо (значимо на уровне p=0,003, то есть меньше, чем критическое значение 0,05). Поскольку различие между средними значениями значимо, нул</w:t>
      </w:r>
      <w:r w:rsidRPr="00E51865">
        <w:rPr>
          <w:rFonts w:ascii="Arial Narrow" w:hAnsi="Arial Narrow"/>
          <w:kern w:val="24"/>
          <w:sz w:val="28"/>
          <w:szCs w:val="28"/>
        </w:rPr>
        <w:t>е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вая гипотеза о равенстве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средних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отвергается и принимается альтернативная гипотеза о сущес</w:t>
      </w:r>
      <w:r w:rsidRPr="00E51865">
        <w:rPr>
          <w:rFonts w:ascii="Arial Narrow" w:hAnsi="Arial Narrow"/>
          <w:kern w:val="24"/>
          <w:sz w:val="28"/>
          <w:szCs w:val="28"/>
        </w:rPr>
        <w:t>т</w:t>
      </w:r>
      <w:r w:rsidRPr="00E51865">
        <w:rPr>
          <w:rFonts w:ascii="Arial Narrow" w:hAnsi="Arial Narrow"/>
          <w:kern w:val="24"/>
          <w:sz w:val="28"/>
          <w:szCs w:val="28"/>
        </w:rPr>
        <w:t>вовании различия между средними.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>Таким образом, действие снотворного в однократной и двойной дозах статистически дост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>верно отличаются.</w:t>
      </w:r>
    </w:p>
    <w:p w:rsidR="003D5373" w:rsidRDefault="003D5373" w:rsidP="00E51865">
      <w:pPr>
        <w:spacing w:line="240" w:lineRule="auto"/>
        <w:rPr>
          <w:rFonts w:ascii="Arial Narrow" w:hAnsi="Arial Narrow"/>
          <w:b/>
          <w:kern w:val="24"/>
          <w:sz w:val="28"/>
          <w:szCs w:val="28"/>
        </w:rPr>
      </w:pPr>
      <w:bookmarkStart w:id="4" w:name="_Toc250410436"/>
      <w:bookmarkStart w:id="5" w:name="_Toc262505800"/>
      <w:bookmarkStart w:id="6" w:name="_Toc266967919"/>
      <w:bookmarkStart w:id="7" w:name="_Toc266968209"/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Задани</w:t>
      </w:r>
      <w:r w:rsidR="003D5373" w:rsidRPr="003D5373">
        <w:rPr>
          <w:rFonts w:ascii="Arial Narrow" w:hAnsi="Arial Narrow"/>
          <w:b/>
          <w:kern w:val="24"/>
          <w:sz w:val="28"/>
          <w:szCs w:val="28"/>
        </w:rPr>
        <w:t>е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Pr="00E51865">
        <w:rPr>
          <w:rFonts w:ascii="Arial Narrow" w:hAnsi="Arial Narrow"/>
          <w:kern w:val="24"/>
          <w:sz w:val="28"/>
          <w:szCs w:val="28"/>
        </w:rPr>
        <w:t xml:space="preserve">Введите в таблицу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MS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Excel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исходные данные из Приложения </w:t>
      </w:r>
      <w:r w:rsidRPr="00137674">
        <w:rPr>
          <w:rFonts w:ascii="Arial Narrow" w:hAnsi="Arial Narrow"/>
          <w:kern w:val="24"/>
          <w:sz w:val="28"/>
          <w:szCs w:val="28"/>
        </w:rPr>
        <w:t>1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  <w:r w:rsidR="003D5373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Выполните расчетные процедуры в соответствии с порядком операций, выполненных в н</w:t>
      </w:r>
      <w:r w:rsidRPr="00E51865">
        <w:rPr>
          <w:rFonts w:ascii="Arial Narrow" w:hAnsi="Arial Narrow"/>
          <w:kern w:val="24"/>
          <w:sz w:val="28"/>
          <w:szCs w:val="28"/>
        </w:rPr>
        <w:t>а</w:t>
      </w:r>
      <w:r w:rsidRPr="00E51865">
        <w:rPr>
          <w:rFonts w:ascii="Arial Narrow" w:hAnsi="Arial Narrow"/>
          <w:kern w:val="24"/>
          <w:sz w:val="28"/>
          <w:szCs w:val="28"/>
        </w:rPr>
        <w:t>стоящем разделе.</w:t>
      </w:r>
      <w:r w:rsidR="003D5373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Получите результат и сделайте заключение.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3D5373" w:rsidRDefault="003D5373" w:rsidP="003D5373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  <w:u w:val="single"/>
        </w:rPr>
      </w:pPr>
      <w:bookmarkStart w:id="8" w:name="_Toc226184162"/>
      <w:bookmarkStart w:id="9" w:name="_Toc250410437"/>
      <w:bookmarkStart w:id="10" w:name="_Toc262505801"/>
      <w:bookmarkStart w:id="11" w:name="_Toc266967920"/>
      <w:bookmarkStart w:id="12" w:name="_Toc266968210"/>
      <w:r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Однофакторный </w:t>
      </w:r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комплекс в </w:t>
      </w:r>
      <w:proofErr w:type="spellStart"/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>Statistica</w:t>
      </w:r>
      <w:proofErr w:type="spellEnd"/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 6</w:t>
      </w:r>
      <w:bookmarkEnd w:id="8"/>
      <w:bookmarkEnd w:id="9"/>
      <w:bookmarkEnd w:id="10"/>
      <w:bookmarkEnd w:id="11"/>
      <w:bookmarkEnd w:id="12"/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Условия задачи такие же, как </w:t>
      </w:r>
      <w:r w:rsidR="003D5373">
        <w:rPr>
          <w:rFonts w:ascii="Arial Narrow" w:hAnsi="Arial Narrow"/>
          <w:kern w:val="24"/>
          <w:sz w:val="28"/>
          <w:szCs w:val="28"/>
        </w:rPr>
        <w:t>и в предыдущем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разделе лабораторной раб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>ты.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Введите исходные данные из таблицы 1 в созданную таблицу в формате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6, как п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казано на рисунке </w:t>
      </w:r>
      <w:r w:rsidR="003D5373">
        <w:rPr>
          <w:rFonts w:ascii="Arial Narrow" w:hAnsi="Arial Narrow"/>
          <w:kern w:val="24"/>
          <w:sz w:val="28"/>
          <w:szCs w:val="28"/>
        </w:rPr>
        <w:t>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3D5373">
      <w:pPr>
        <w:spacing w:line="240" w:lineRule="auto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1151022" cy="245623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90" cy="24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E51865" w:rsidRDefault="00E51865" w:rsidP="003D5373">
      <w:pPr>
        <w:spacing w:line="240" w:lineRule="auto"/>
        <w:jc w:val="center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i/>
          <w:kern w:val="24"/>
          <w:sz w:val="28"/>
          <w:szCs w:val="28"/>
        </w:rPr>
        <w:t>Рисунок 2 – Исходные данные</w:t>
      </w:r>
      <w:r w:rsidR="003D5373" w:rsidRPr="003D5373">
        <w:rPr>
          <w:rFonts w:ascii="Arial Narrow" w:hAnsi="Arial Narrow"/>
          <w:i/>
          <w:kern w:val="24"/>
          <w:sz w:val="28"/>
          <w:szCs w:val="28"/>
        </w:rPr>
        <w:t xml:space="preserve"> </w:t>
      </w:r>
      <w:r w:rsidRPr="003D5373">
        <w:rPr>
          <w:rFonts w:ascii="Arial Narrow" w:hAnsi="Arial Narrow"/>
          <w:i/>
          <w:kern w:val="24"/>
          <w:sz w:val="28"/>
          <w:szCs w:val="28"/>
        </w:rPr>
        <w:t>Var1 – факторы;</w:t>
      </w:r>
      <w:r w:rsidR="003D5373" w:rsidRPr="003D5373">
        <w:rPr>
          <w:rFonts w:ascii="Arial Narrow" w:hAnsi="Arial Narrow"/>
          <w:i/>
          <w:kern w:val="24"/>
          <w:sz w:val="28"/>
          <w:szCs w:val="28"/>
        </w:rPr>
        <w:t xml:space="preserve"> </w:t>
      </w:r>
      <w:r w:rsidRPr="003D5373">
        <w:rPr>
          <w:rFonts w:ascii="Arial Narrow" w:hAnsi="Arial Narrow"/>
          <w:i/>
          <w:kern w:val="24"/>
          <w:sz w:val="28"/>
          <w:szCs w:val="28"/>
        </w:rPr>
        <w:t>Var2 – независимая переменная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lastRenderedPageBreak/>
        <w:t>Проведем анализ в модуле ANOVA (Дисперсионный анализ).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Шаг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Из Переключателя модулей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откройте модуль ANOVA. Высветите название модуля и далее щелкните мышью по названию модуля: ANOVA (рисунок </w:t>
      </w:r>
      <w:r w:rsidR="003D5373">
        <w:rPr>
          <w:rFonts w:ascii="Arial Narrow" w:hAnsi="Arial Narrow"/>
          <w:kern w:val="24"/>
          <w:sz w:val="28"/>
          <w:szCs w:val="28"/>
        </w:rPr>
        <w:t>3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3D5373" w:rsidRPr="00E51865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3D5373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2937510" cy="358965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73" w:rsidRDefault="003D5373" w:rsidP="003D5373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3D5373" w:rsidRDefault="00E51865" w:rsidP="003D5373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3D5373">
        <w:rPr>
          <w:rFonts w:ascii="Arial Narrow" w:hAnsi="Arial Narrow"/>
          <w:i/>
          <w:kern w:val="24"/>
          <w:szCs w:val="28"/>
        </w:rPr>
        <w:t xml:space="preserve">Рисунок </w:t>
      </w:r>
      <w:r w:rsidR="003D5373" w:rsidRPr="003D5373">
        <w:rPr>
          <w:rFonts w:ascii="Arial Narrow" w:hAnsi="Arial Narrow"/>
          <w:i/>
          <w:kern w:val="24"/>
          <w:szCs w:val="28"/>
        </w:rPr>
        <w:t xml:space="preserve">3 </w:t>
      </w:r>
      <w:r w:rsidRPr="003D5373">
        <w:rPr>
          <w:rFonts w:ascii="Arial Narrow" w:hAnsi="Arial Narrow"/>
          <w:i/>
          <w:kern w:val="24"/>
          <w:szCs w:val="28"/>
        </w:rPr>
        <w:t>– Основное меню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2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На экране появится стартовая панель модуля (рисунок </w:t>
      </w:r>
      <w:r w:rsidR="0003202A">
        <w:rPr>
          <w:rFonts w:ascii="Arial Narrow" w:hAnsi="Arial Narrow"/>
          <w:kern w:val="24"/>
          <w:sz w:val="28"/>
          <w:szCs w:val="28"/>
        </w:rPr>
        <w:t>4</w:t>
      </w:r>
      <w:r w:rsidRPr="00E51865">
        <w:rPr>
          <w:rFonts w:ascii="Arial Narrow" w:hAnsi="Arial Narrow"/>
          <w:kern w:val="24"/>
          <w:sz w:val="28"/>
          <w:szCs w:val="28"/>
        </w:rPr>
        <w:t>). Выполнит</w:t>
      </w:r>
      <w:r w:rsidR="0003202A">
        <w:rPr>
          <w:rFonts w:ascii="Arial Narrow" w:hAnsi="Arial Narrow"/>
          <w:kern w:val="24"/>
          <w:sz w:val="28"/>
          <w:szCs w:val="28"/>
        </w:rPr>
        <w:t>е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установки, как показано на рисунке </w:t>
      </w:r>
      <w:r w:rsidR="0003202A">
        <w:rPr>
          <w:rFonts w:ascii="Arial Narrow" w:hAnsi="Arial Narrow"/>
          <w:kern w:val="24"/>
          <w:sz w:val="28"/>
          <w:szCs w:val="28"/>
        </w:rPr>
        <w:t>4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5063490" cy="2962275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2A" w:rsidRDefault="0003202A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Cs w:val="28"/>
        </w:rPr>
      </w:pPr>
    </w:p>
    <w:p w:rsidR="00E51865" w:rsidRPr="0003202A" w:rsidRDefault="00E51865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Cs w:val="28"/>
        </w:rPr>
      </w:pPr>
      <w:r w:rsidRPr="0003202A">
        <w:rPr>
          <w:rFonts w:ascii="Arial Narrow" w:hAnsi="Arial Narrow"/>
          <w:kern w:val="24"/>
          <w:szCs w:val="28"/>
        </w:rPr>
        <w:t xml:space="preserve">Рисунок </w:t>
      </w:r>
      <w:r w:rsidR="0003202A">
        <w:rPr>
          <w:rFonts w:ascii="Arial Narrow" w:hAnsi="Arial Narrow"/>
          <w:kern w:val="24"/>
          <w:szCs w:val="28"/>
        </w:rPr>
        <w:t>4</w:t>
      </w:r>
      <w:r w:rsidRPr="0003202A">
        <w:rPr>
          <w:rFonts w:ascii="Arial Narrow" w:hAnsi="Arial Narrow"/>
          <w:kern w:val="24"/>
          <w:szCs w:val="28"/>
        </w:rPr>
        <w:t xml:space="preserve"> – Старт</w:t>
      </w:r>
      <w:r w:rsidRPr="0003202A">
        <w:rPr>
          <w:rFonts w:ascii="Arial Narrow" w:hAnsi="Arial Narrow"/>
          <w:kern w:val="24"/>
          <w:szCs w:val="28"/>
        </w:rPr>
        <w:t>о</w:t>
      </w:r>
      <w:r w:rsidRPr="0003202A">
        <w:rPr>
          <w:rFonts w:ascii="Arial Narrow" w:hAnsi="Arial Narrow"/>
          <w:kern w:val="24"/>
          <w:szCs w:val="28"/>
        </w:rPr>
        <w:t>вая панель модуля</w:t>
      </w:r>
    </w:p>
    <w:p w:rsidR="0003202A" w:rsidRDefault="0003202A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3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После нажатия кнопки </w:t>
      </w:r>
      <w:r w:rsidRPr="0003202A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выберите переменные для анализа (рисунок </w:t>
      </w:r>
      <w:r w:rsidR="0003202A">
        <w:rPr>
          <w:rFonts w:ascii="Arial Narrow" w:hAnsi="Arial Narrow"/>
          <w:kern w:val="24"/>
          <w:sz w:val="28"/>
          <w:szCs w:val="28"/>
        </w:rPr>
        <w:t>5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E51865" w:rsidRPr="00E51865" w:rsidRDefault="00E51865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lastRenderedPageBreak/>
        <w:drawing>
          <wp:inline distT="0" distB="0" distL="0" distR="0">
            <wp:extent cx="3681173" cy="2149813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09" cy="214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2A" w:rsidRDefault="0003202A" w:rsidP="0003202A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03202A" w:rsidRDefault="00E51865" w:rsidP="0003202A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03202A">
        <w:rPr>
          <w:rFonts w:ascii="Arial Narrow" w:hAnsi="Arial Narrow"/>
          <w:i/>
          <w:kern w:val="24"/>
          <w:szCs w:val="28"/>
        </w:rPr>
        <w:t xml:space="preserve">Рисунок </w:t>
      </w:r>
      <w:r w:rsidR="0003202A" w:rsidRPr="0003202A">
        <w:rPr>
          <w:rFonts w:ascii="Arial Narrow" w:hAnsi="Arial Narrow"/>
          <w:i/>
          <w:kern w:val="24"/>
          <w:szCs w:val="28"/>
        </w:rPr>
        <w:t>5</w:t>
      </w:r>
      <w:r w:rsidRPr="0003202A">
        <w:rPr>
          <w:rFonts w:ascii="Arial Narrow" w:hAnsi="Arial Narrow"/>
          <w:i/>
          <w:kern w:val="24"/>
          <w:szCs w:val="28"/>
        </w:rPr>
        <w:t xml:space="preserve"> – Выбор переменных</w:t>
      </w:r>
    </w:p>
    <w:p w:rsidR="0003202A" w:rsidRDefault="0003202A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Выбор переменных осуществляется с помощью кнопки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Variables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(Переменные)</w:t>
      </w:r>
      <w:r w:rsidRPr="00E51865">
        <w:rPr>
          <w:rFonts w:ascii="Arial Narrow" w:hAnsi="Arial Narrow"/>
          <w:kern w:val="24"/>
          <w:sz w:val="28"/>
          <w:szCs w:val="28"/>
        </w:rPr>
        <w:t>, наход</w:t>
      </w:r>
      <w:r w:rsidRPr="00E51865">
        <w:rPr>
          <w:rFonts w:ascii="Arial Narrow" w:hAnsi="Arial Narrow"/>
          <w:kern w:val="24"/>
          <w:sz w:val="28"/>
          <w:szCs w:val="28"/>
        </w:rPr>
        <w:t>я</w:t>
      </w:r>
      <w:r w:rsidRPr="00E51865">
        <w:rPr>
          <w:rFonts w:ascii="Arial Narrow" w:hAnsi="Arial Narrow"/>
          <w:kern w:val="24"/>
          <w:sz w:val="28"/>
          <w:szCs w:val="28"/>
        </w:rPr>
        <w:t xml:space="preserve">щейся в левом верхнем углу панели. После того как кнопка будет нажата, диалоговое окно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Select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dependent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variables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and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categorical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predictor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(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factor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>) (Выбрать списки зависимых переме</w:t>
      </w:r>
      <w:r w:rsidRPr="0003202A">
        <w:rPr>
          <w:rFonts w:ascii="Arial Narrow" w:hAnsi="Arial Narrow"/>
          <w:b/>
          <w:kern w:val="24"/>
          <w:sz w:val="28"/>
          <w:szCs w:val="28"/>
        </w:rPr>
        <w:t>н</w:t>
      </w:r>
      <w:r w:rsidRPr="0003202A">
        <w:rPr>
          <w:rFonts w:ascii="Arial Narrow" w:hAnsi="Arial Narrow"/>
          <w:b/>
          <w:kern w:val="24"/>
          <w:sz w:val="28"/>
          <w:szCs w:val="28"/>
        </w:rPr>
        <w:t>ных и фа</w:t>
      </w:r>
      <w:r w:rsidRPr="0003202A">
        <w:rPr>
          <w:rFonts w:ascii="Arial Narrow" w:hAnsi="Arial Narrow"/>
          <w:b/>
          <w:kern w:val="24"/>
          <w:sz w:val="28"/>
          <w:szCs w:val="28"/>
        </w:rPr>
        <w:t>к</w:t>
      </w:r>
      <w:r w:rsidRPr="0003202A">
        <w:rPr>
          <w:rFonts w:ascii="Arial Narrow" w:hAnsi="Arial Narrow"/>
          <w:b/>
          <w:kern w:val="24"/>
          <w:sz w:val="28"/>
          <w:szCs w:val="28"/>
        </w:rPr>
        <w:t>торов)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появится на вашем экране (рисунок </w:t>
      </w:r>
      <w:r w:rsidR="0003202A">
        <w:rPr>
          <w:rFonts w:ascii="Arial Narrow" w:hAnsi="Arial Narrow"/>
          <w:kern w:val="24"/>
          <w:sz w:val="28"/>
          <w:szCs w:val="28"/>
        </w:rPr>
        <w:t>6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4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В левой части окна имя переменной выберите зависимую переменную, а в правой – фактор. После нажатия кнопки </w:t>
      </w:r>
      <w:r w:rsidRPr="00AE5124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выберите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All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, нажав кнопку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Factor</w:t>
      </w:r>
      <w:proofErr w:type="spellEnd"/>
      <w:r w:rsidRPr="00AE512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codes</w:t>
      </w:r>
      <w:proofErr w:type="spellEnd"/>
      <w:r w:rsidR="00AE512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(рисунок </w:t>
      </w:r>
      <w:r w:rsidR="001419BF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>.).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3915254" cy="2237361"/>
            <wp:effectExtent l="19050" t="0" r="904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29" cy="223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 w:rsidRPr="001419BF">
        <w:rPr>
          <w:rFonts w:ascii="Arial Narrow" w:hAnsi="Arial Narrow"/>
          <w:i/>
          <w:kern w:val="24"/>
          <w:szCs w:val="28"/>
        </w:rPr>
        <w:t>6</w:t>
      </w:r>
      <w:r w:rsidRPr="001419BF">
        <w:rPr>
          <w:rFonts w:ascii="Arial Narrow" w:hAnsi="Arial Narrow"/>
          <w:i/>
          <w:kern w:val="24"/>
          <w:szCs w:val="28"/>
        </w:rPr>
        <w:t xml:space="preserve"> – Окно выбора переменных для анализа</w:t>
      </w:r>
    </w:p>
    <w:p w:rsidR="001419BF" w:rsidRPr="001419BF" w:rsidRDefault="001419BF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E51865" w:rsidRDefault="00E51865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3522277" cy="1986956"/>
            <wp:effectExtent l="19050" t="0" r="1973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44" cy="198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1419BF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 w:rsidRPr="001419BF">
        <w:rPr>
          <w:rFonts w:ascii="Arial Narrow" w:hAnsi="Arial Narrow"/>
          <w:i/>
          <w:kern w:val="24"/>
          <w:szCs w:val="28"/>
        </w:rPr>
        <w:t>7</w:t>
      </w:r>
      <w:r w:rsidRPr="001419BF">
        <w:rPr>
          <w:rFonts w:ascii="Arial Narrow" w:hAnsi="Arial Narrow"/>
          <w:i/>
          <w:kern w:val="24"/>
          <w:szCs w:val="28"/>
        </w:rPr>
        <w:t xml:space="preserve"> – Окно выбора факторов</w:t>
      </w:r>
    </w:p>
    <w:p w:rsidR="001419BF" w:rsidRDefault="001419BF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Нажмите кнопку </w:t>
      </w:r>
      <w:r w:rsidRPr="001419BF">
        <w:rPr>
          <w:rFonts w:ascii="Arial Narrow" w:hAnsi="Arial Narrow"/>
          <w:b/>
          <w:kern w:val="24"/>
          <w:sz w:val="28"/>
          <w:szCs w:val="28"/>
        </w:rPr>
        <w:t>ОК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правом углу стартовой панели.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419BF">
        <w:rPr>
          <w:rFonts w:ascii="Arial Narrow" w:hAnsi="Arial Narrow"/>
          <w:b/>
          <w:kern w:val="24"/>
          <w:sz w:val="28"/>
          <w:szCs w:val="28"/>
        </w:rPr>
        <w:lastRenderedPageBreak/>
        <w:t>Шаг 5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На экране перед вами появится диалоговое окно </w:t>
      </w:r>
      <w:proofErr w:type="spellStart"/>
      <w:r w:rsidRPr="001419BF">
        <w:rPr>
          <w:rFonts w:ascii="Arial Narrow" w:hAnsi="Arial Narrow"/>
          <w:b/>
          <w:kern w:val="24"/>
          <w:sz w:val="28"/>
          <w:szCs w:val="28"/>
        </w:rPr>
        <w:t>Anova</w:t>
      </w:r>
      <w:proofErr w:type="spellEnd"/>
      <w:r w:rsidR="001419BF" w:rsidRPr="001419BF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419BF">
        <w:rPr>
          <w:rFonts w:ascii="Arial Narrow" w:hAnsi="Arial Narrow"/>
          <w:b/>
          <w:kern w:val="24"/>
          <w:sz w:val="28"/>
          <w:szCs w:val="28"/>
        </w:rPr>
        <w:t>Results</w:t>
      </w:r>
      <w:proofErr w:type="spellEnd"/>
      <w:r w:rsidRPr="001419BF">
        <w:rPr>
          <w:rFonts w:ascii="Arial Narrow" w:hAnsi="Arial Narrow"/>
          <w:b/>
          <w:kern w:val="24"/>
          <w:sz w:val="28"/>
          <w:szCs w:val="28"/>
        </w:rPr>
        <w:t xml:space="preserve"> (Результаты)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(рис</w:t>
      </w:r>
      <w:r w:rsidRPr="00E51865">
        <w:rPr>
          <w:rFonts w:ascii="Arial Narrow" w:hAnsi="Arial Narrow"/>
          <w:kern w:val="24"/>
          <w:sz w:val="28"/>
          <w:szCs w:val="28"/>
        </w:rPr>
        <w:t>у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нок </w:t>
      </w:r>
      <w:r w:rsidR="001419BF">
        <w:rPr>
          <w:rFonts w:ascii="Arial Narrow" w:hAnsi="Arial Narrow"/>
          <w:kern w:val="24"/>
          <w:sz w:val="28"/>
          <w:szCs w:val="28"/>
        </w:rPr>
        <w:t>8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  <w:r w:rsidRPr="00E51865">
        <w:rPr>
          <w:rFonts w:ascii="Arial Narrow" w:hAnsi="Arial Narrow"/>
          <w:color w:val="000000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 данном окне выберите </w:t>
      </w:r>
      <w:proofErr w:type="spellStart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>Univariate</w:t>
      </w:r>
      <w:proofErr w:type="spellEnd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 xml:space="preserve"> </w:t>
      </w:r>
      <w:proofErr w:type="spellStart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>Results</w:t>
      </w:r>
      <w:proofErr w:type="spellEnd"/>
      <w:r w:rsidRPr="001419BF">
        <w:rPr>
          <w:rFonts w:ascii="Arial Narrow" w:hAnsi="Arial Narrow"/>
          <w:b/>
          <w:kern w:val="24"/>
          <w:sz w:val="28"/>
          <w:szCs w:val="28"/>
        </w:rPr>
        <w:t xml:space="preserve"> (Результат дисперсионного анализа)</w:t>
      </w:r>
      <w:r w:rsidRPr="00E51865">
        <w:rPr>
          <w:rFonts w:ascii="Arial Narrow" w:hAnsi="Arial Narrow"/>
          <w:kern w:val="24"/>
          <w:sz w:val="28"/>
          <w:szCs w:val="28"/>
        </w:rPr>
        <w:t>. Далее н</w:t>
      </w:r>
      <w:r w:rsidRPr="00E51865">
        <w:rPr>
          <w:rFonts w:ascii="Arial Narrow" w:hAnsi="Arial Narrow"/>
          <w:kern w:val="24"/>
          <w:sz w:val="28"/>
          <w:szCs w:val="28"/>
        </w:rPr>
        <w:t>а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жмите кнопку </w:t>
      </w:r>
      <w:r w:rsidRPr="001419BF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041775" cy="3502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BF" w:rsidRDefault="001419BF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1419BF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>
        <w:rPr>
          <w:rFonts w:ascii="Arial Narrow" w:hAnsi="Arial Narrow"/>
          <w:i/>
          <w:kern w:val="24"/>
          <w:szCs w:val="28"/>
        </w:rPr>
        <w:t>8</w:t>
      </w:r>
      <w:r w:rsidRPr="001419BF">
        <w:rPr>
          <w:rFonts w:ascii="Arial Narrow" w:hAnsi="Arial Narrow"/>
          <w:i/>
          <w:kern w:val="24"/>
          <w:szCs w:val="28"/>
        </w:rPr>
        <w:t xml:space="preserve"> – Диалоговое окно результатов</w:t>
      </w:r>
    </w:p>
    <w:p w:rsidR="001419BF" w:rsidRDefault="001419BF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окне результатов </w:t>
      </w:r>
      <w:r w:rsidR="00137674">
        <w:rPr>
          <w:rFonts w:ascii="Arial Narrow" w:hAnsi="Arial Narrow"/>
          <w:kern w:val="24"/>
          <w:sz w:val="28"/>
          <w:szCs w:val="28"/>
        </w:rPr>
        <w:t>(</w:t>
      </w:r>
      <w:r w:rsidRPr="00E51865">
        <w:rPr>
          <w:rFonts w:ascii="Arial Narrow" w:hAnsi="Arial Narrow"/>
          <w:kern w:val="24"/>
          <w:sz w:val="28"/>
          <w:szCs w:val="28"/>
        </w:rPr>
        <w:t>рисун</w:t>
      </w:r>
      <w:r w:rsidR="00137674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к </w:t>
      </w:r>
      <w:r w:rsidR="00137674">
        <w:rPr>
          <w:rFonts w:ascii="Arial Narrow" w:hAnsi="Arial Narrow"/>
          <w:kern w:val="24"/>
          <w:sz w:val="28"/>
          <w:szCs w:val="28"/>
        </w:rPr>
        <w:t>9)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представлены результаты дисперсионного анализа: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между группами – </w:t>
      </w:r>
      <w:r w:rsidRPr="00E51865">
        <w:rPr>
          <w:rStyle w:val="HelliRIR0"/>
          <w:rFonts w:ascii="Arial Narrow" w:hAnsi="Arial Narrow"/>
          <w:b w:val="0"/>
          <w:kern w:val="24"/>
          <w:sz w:val="28"/>
          <w:szCs w:val="28"/>
        </w:rPr>
        <w:t>Var1</w:t>
      </w:r>
      <w:r w:rsidRPr="00E51865">
        <w:rPr>
          <w:rFonts w:ascii="Arial Narrow" w:hAnsi="Arial Narrow"/>
          <w:kern w:val="24"/>
          <w:sz w:val="28"/>
          <w:szCs w:val="28"/>
        </w:rPr>
        <w:t>;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внутри групп – </w:t>
      </w:r>
      <w:proofErr w:type="spellStart"/>
      <w:r w:rsidRPr="00E51865">
        <w:rPr>
          <w:rStyle w:val="HelliRIR0"/>
          <w:rFonts w:ascii="Arial Narrow" w:hAnsi="Arial Narrow"/>
          <w:b w:val="0"/>
          <w:kern w:val="24"/>
          <w:sz w:val="28"/>
          <w:szCs w:val="28"/>
        </w:rPr>
        <w:t>Error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137674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284980" cy="2324735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74" w:rsidRDefault="00137674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37674">
        <w:rPr>
          <w:rFonts w:ascii="Arial Narrow" w:hAnsi="Arial Narrow"/>
          <w:i/>
          <w:kern w:val="24"/>
          <w:szCs w:val="28"/>
        </w:rPr>
        <w:t xml:space="preserve">Рисунок </w:t>
      </w:r>
      <w:r w:rsidR="00137674">
        <w:rPr>
          <w:rFonts w:ascii="Arial Narrow" w:hAnsi="Arial Narrow"/>
          <w:i/>
          <w:kern w:val="24"/>
          <w:szCs w:val="28"/>
        </w:rPr>
        <w:t>9</w:t>
      </w:r>
      <w:r w:rsidRPr="00137674">
        <w:rPr>
          <w:rFonts w:ascii="Arial Narrow" w:hAnsi="Arial Narrow"/>
          <w:i/>
          <w:kern w:val="24"/>
          <w:szCs w:val="28"/>
        </w:rPr>
        <w:t xml:space="preserve"> – Результаты дисперсионного анализа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рассмотренном примере F-критерий показывает, что различие между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средними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статист</w:t>
      </w:r>
      <w:r w:rsidRPr="00E51865">
        <w:rPr>
          <w:rFonts w:ascii="Arial Narrow" w:hAnsi="Arial Narrow"/>
          <w:kern w:val="24"/>
          <w:sz w:val="28"/>
          <w:szCs w:val="28"/>
        </w:rPr>
        <w:t>и</w:t>
      </w:r>
      <w:r w:rsidRPr="00E51865">
        <w:rPr>
          <w:rFonts w:ascii="Arial Narrow" w:hAnsi="Arial Narrow"/>
          <w:kern w:val="24"/>
          <w:sz w:val="28"/>
          <w:szCs w:val="28"/>
        </w:rPr>
        <w:t>чески значимо (значимо на уровне 0,003, то есть меньше, чем критическое значение 0,05). П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>скольку различие между средними значениями значимо, нулевая гипотеза отвергается и приним</w:t>
      </w:r>
      <w:r w:rsidRPr="00E51865">
        <w:rPr>
          <w:rFonts w:ascii="Arial Narrow" w:hAnsi="Arial Narrow"/>
          <w:kern w:val="24"/>
          <w:sz w:val="28"/>
          <w:szCs w:val="28"/>
        </w:rPr>
        <w:t>а</w:t>
      </w:r>
      <w:r w:rsidRPr="00E51865">
        <w:rPr>
          <w:rFonts w:ascii="Arial Narrow" w:hAnsi="Arial Narrow"/>
          <w:kern w:val="24"/>
          <w:sz w:val="28"/>
          <w:szCs w:val="28"/>
        </w:rPr>
        <w:t>ется альтернативная гипотеза о существовании различия между средними (результат в строке: между группами – Var1 подсвечивае</w:t>
      </w:r>
      <w:r w:rsidRPr="00E51865">
        <w:rPr>
          <w:rFonts w:ascii="Arial Narrow" w:hAnsi="Arial Narrow"/>
          <w:kern w:val="24"/>
          <w:sz w:val="28"/>
          <w:szCs w:val="28"/>
        </w:rPr>
        <w:t>т</w:t>
      </w:r>
      <w:r w:rsidRPr="00E51865">
        <w:rPr>
          <w:rFonts w:ascii="Arial Narrow" w:hAnsi="Arial Narrow"/>
          <w:kern w:val="24"/>
          <w:sz w:val="28"/>
          <w:szCs w:val="28"/>
        </w:rPr>
        <w:t>ся красным цветом).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lastRenderedPageBreak/>
        <w:t>Шаг 6.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диалоговом окне результатов (рисунок </w:t>
      </w:r>
      <w:r w:rsidR="00137674">
        <w:rPr>
          <w:rFonts w:ascii="Arial Narrow" w:hAnsi="Arial Narrow"/>
          <w:kern w:val="24"/>
          <w:sz w:val="28"/>
          <w:szCs w:val="28"/>
        </w:rPr>
        <w:t>8</w:t>
      </w:r>
      <w:r w:rsidRPr="00E51865">
        <w:rPr>
          <w:rFonts w:ascii="Arial Narrow" w:hAnsi="Arial Narrow"/>
          <w:kern w:val="24"/>
          <w:sz w:val="28"/>
          <w:szCs w:val="28"/>
        </w:rPr>
        <w:t xml:space="preserve">) нажмите кнопку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All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effects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/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Grafs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, затем в появившемся окне </w:t>
      </w:r>
      <w:r w:rsidRPr="00137674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Результат представлен на рисунке </w:t>
      </w:r>
      <w:r w:rsidR="00137674">
        <w:rPr>
          <w:rFonts w:ascii="Arial Narrow" w:hAnsi="Arial Narrow"/>
          <w:kern w:val="24"/>
          <w:sz w:val="28"/>
          <w:szCs w:val="28"/>
        </w:rPr>
        <w:t>10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460240" cy="303974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37674">
        <w:rPr>
          <w:rFonts w:ascii="Arial Narrow" w:hAnsi="Arial Narrow"/>
          <w:i/>
          <w:kern w:val="24"/>
          <w:szCs w:val="28"/>
        </w:rPr>
        <w:t>Рисунок</w:t>
      </w:r>
      <w:r w:rsidR="00137674">
        <w:rPr>
          <w:rFonts w:ascii="Arial Narrow" w:hAnsi="Arial Narrow"/>
          <w:i/>
          <w:kern w:val="24"/>
          <w:szCs w:val="28"/>
        </w:rPr>
        <w:t xml:space="preserve"> 10 </w:t>
      </w:r>
      <w:r w:rsidRPr="00137674">
        <w:rPr>
          <w:rFonts w:ascii="Arial Narrow" w:hAnsi="Arial Narrow"/>
          <w:i/>
          <w:kern w:val="24"/>
          <w:szCs w:val="28"/>
        </w:rPr>
        <w:t>– Результат анализа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t>Шаг 7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Из основного меню (рисунок </w:t>
      </w:r>
      <w:r w:rsidR="00137674">
        <w:rPr>
          <w:rFonts w:ascii="Arial Narrow" w:hAnsi="Arial Narrow"/>
          <w:kern w:val="24"/>
          <w:sz w:val="28"/>
          <w:szCs w:val="28"/>
        </w:rPr>
        <w:t>11</w:t>
      </w:r>
      <w:r w:rsidRPr="00E51865">
        <w:rPr>
          <w:rFonts w:ascii="Arial Narrow" w:hAnsi="Arial Narrow"/>
          <w:kern w:val="24"/>
          <w:sz w:val="28"/>
          <w:szCs w:val="28"/>
        </w:rPr>
        <w:t xml:space="preserve">) выберете модуль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Graphs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(Графика)</w:t>
      </w:r>
      <w:r w:rsidRPr="00E51865">
        <w:rPr>
          <w:rFonts w:ascii="Arial Narrow" w:hAnsi="Arial Narrow"/>
          <w:kern w:val="24"/>
          <w:sz w:val="28"/>
          <w:szCs w:val="28"/>
        </w:rPr>
        <w:t>, выберете о</w:t>
      </w:r>
      <w:r w:rsidRPr="00E51865">
        <w:rPr>
          <w:rFonts w:ascii="Arial Narrow" w:hAnsi="Arial Narrow"/>
          <w:kern w:val="24"/>
          <w:sz w:val="28"/>
          <w:szCs w:val="28"/>
        </w:rPr>
        <w:t>п</w:t>
      </w:r>
      <w:r w:rsidRPr="00E51865">
        <w:rPr>
          <w:rFonts w:ascii="Arial Narrow" w:hAnsi="Arial Narrow"/>
          <w:kern w:val="24"/>
          <w:sz w:val="28"/>
          <w:szCs w:val="28"/>
        </w:rPr>
        <w:t xml:space="preserve">цию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Box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plots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и щелкните мышкой. Затем выполните установки, как это показано на рисунке </w:t>
      </w:r>
      <w:r w:rsidR="00137674">
        <w:rPr>
          <w:rFonts w:ascii="Arial Narrow" w:hAnsi="Arial Narrow"/>
          <w:kern w:val="24"/>
          <w:sz w:val="28"/>
          <w:szCs w:val="28"/>
        </w:rPr>
        <w:t>12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137674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5641"/>
      </w:tblGrid>
      <w:tr w:rsidR="00137674" w:rsidTr="00137674">
        <w:tc>
          <w:tcPr>
            <w:tcW w:w="5494" w:type="dxa"/>
          </w:tcPr>
          <w:p w:rsidR="00137674" w:rsidRDefault="00137674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137674">
              <w:rPr>
                <w:rFonts w:ascii="Arial Narrow" w:hAnsi="Arial Narrow"/>
                <w:kern w:val="24"/>
                <w:sz w:val="28"/>
                <w:szCs w:val="28"/>
              </w:rPr>
              <w:drawing>
                <wp:inline distT="0" distB="0" distL="0" distR="0">
                  <wp:extent cx="3291986" cy="2942617"/>
                  <wp:effectExtent l="19050" t="0" r="3664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900" cy="294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37674" w:rsidRDefault="00137674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137674">
              <w:rPr>
                <w:rFonts w:ascii="Arial Narrow" w:hAnsi="Arial Narrow"/>
                <w:kern w:val="24"/>
                <w:sz w:val="28"/>
                <w:szCs w:val="28"/>
              </w:rPr>
              <w:drawing>
                <wp:inline distT="0" distB="0" distL="0" distR="0">
                  <wp:extent cx="3482209" cy="3138534"/>
                  <wp:effectExtent l="19050" t="0" r="3941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95" cy="3138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674" w:rsidTr="00137674">
        <w:tc>
          <w:tcPr>
            <w:tcW w:w="5494" w:type="dxa"/>
          </w:tcPr>
          <w:p w:rsidR="00137674" w:rsidRDefault="00137674" w:rsidP="00137674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kern w:val="24"/>
                <w:szCs w:val="24"/>
              </w:rPr>
            </w:pPr>
          </w:p>
          <w:p w:rsidR="00137674" w:rsidRDefault="00137674" w:rsidP="0013767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137674">
              <w:rPr>
                <w:rFonts w:ascii="Arial Narrow" w:hAnsi="Arial Narrow"/>
                <w:i/>
                <w:kern w:val="24"/>
                <w:szCs w:val="24"/>
              </w:rPr>
              <w:t xml:space="preserve">Рисунок </w:t>
            </w:r>
            <w:r>
              <w:rPr>
                <w:rFonts w:ascii="Arial Narrow" w:hAnsi="Arial Narrow"/>
                <w:i/>
                <w:kern w:val="24"/>
                <w:szCs w:val="24"/>
              </w:rPr>
              <w:t>11</w:t>
            </w:r>
            <w:r w:rsidRPr="00137674">
              <w:rPr>
                <w:rFonts w:ascii="Arial Narrow" w:hAnsi="Arial Narrow"/>
                <w:i/>
                <w:kern w:val="24"/>
                <w:szCs w:val="24"/>
              </w:rPr>
              <w:t xml:space="preserve"> – Меню запуска</w:t>
            </w:r>
          </w:p>
        </w:tc>
        <w:tc>
          <w:tcPr>
            <w:tcW w:w="5494" w:type="dxa"/>
          </w:tcPr>
          <w:p w:rsidR="00137674" w:rsidRPr="00137674" w:rsidRDefault="00137674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Cs w:val="24"/>
              </w:rPr>
            </w:pPr>
          </w:p>
          <w:p w:rsidR="00137674" w:rsidRDefault="00137674" w:rsidP="00137674">
            <w:pPr>
              <w:spacing w:line="240" w:lineRule="auto"/>
              <w:rPr>
                <w:rFonts w:ascii="Arial Narrow" w:hAnsi="Arial Narrow"/>
                <w:kern w:val="24"/>
                <w:sz w:val="28"/>
                <w:szCs w:val="28"/>
              </w:rPr>
            </w:pPr>
            <w:r w:rsidRPr="00137674">
              <w:rPr>
                <w:rFonts w:ascii="Arial Narrow" w:hAnsi="Arial Narrow"/>
                <w:i/>
                <w:kern w:val="24"/>
                <w:szCs w:val="24"/>
              </w:rPr>
              <w:t>Рисунок 12 – Предварительная устано</w:t>
            </w:r>
            <w:r w:rsidRPr="00137674">
              <w:rPr>
                <w:rFonts w:ascii="Arial Narrow" w:hAnsi="Arial Narrow"/>
                <w:i/>
                <w:kern w:val="24"/>
                <w:szCs w:val="24"/>
              </w:rPr>
              <w:t>в</w:t>
            </w:r>
            <w:r w:rsidRPr="00137674">
              <w:rPr>
                <w:rFonts w:ascii="Arial Narrow" w:hAnsi="Arial Narrow"/>
                <w:i/>
                <w:kern w:val="24"/>
                <w:szCs w:val="24"/>
              </w:rPr>
              <w:t>ка</w:t>
            </w:r>
          </w:p>
        </w:tc>
      </w:tr>
    </w:tbl>
    <w:p w:rsidR="00E51865" w:rsidRPr="00E51865" w:rsidRDefault="00E51865" w:rsidP="00137674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Нажмите кнопку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OK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и вы получите визуализацию статистических параметров при воздейс</w:t>
      </w:r>
      <w:r w:rsidRPr="00E51865">
        <w:rPr>
          <w:rFonts w:ascii="Arial Narrow" w:hAnsi="Arial Narrow"/>
          <w:kern w:val="24"/>
          <w:sz w:val="28"/>
          <w:szCs w:val="28"/>
        </w:rPr>
        <w:t>т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вии факторов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и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b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(рисунок </w:t>
      </w:r>
      <w:r w:rsidR="00137674">
        <w:rPr>
          <w:rFonts w:ascii="Arial Narrow" w:hAnsi="Arial Narrow"/>
          <w:kern w:val="24"/>
          <w:sz w:val="28"/>
          <w:szCs w:val="28"/>
        </w:rPr>
        <w:t>13</w:t>
      </w:r>
      <w:r w:rsidRPr="00E51865">
        <w:rPr>
          <w:rFonts w:ascii="Arial Narrow" w:hAnsi="Arial Narrow"/>
          <w:kern w:val="24"/>
          <w:sz w:val="28"/>
          <w:szCs w:val="28"/>
        </w:rPr>
        <w:t>), для каждого из которых показаны: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среднее</w:t>
      </w:r>
      <w:r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mean</w:t>
      </w:r>
      <w:r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;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стандартное отклонение</w:t>
      </w:r>
      <w:r w:rsidRPr="00137674"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SD</w:t>
      </w:r>
      <w:r w:rsidRPr="00137674"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;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стандартная ошибка</w:t>
      </w:r>
      <w:r w:rsidRPr="00137674"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SE</w:t>
      </w:r>
      <w:r w:rsidRPr="00137674"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lastRenderedPageBreak/>
        <w:drawing>
          <wp:inline distT="0" distB="0" distL="0" distR="0">
            <wp:extent cx="3348324" cy="2942617"/>
            <wp:effectExtent l="19050" t="0" r="4476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83" cy="294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74" w:rsidRDefault="00137674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  <w:lang w:val="en-US"/>
        </w:rPr>
      </w:pP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</w:rPr>
      </w:pPr>
      <w:r w:rsidRPr="00137674">
        <w:rPr>
          <w:rFonts w:ascii="Arial Narrow" w:hAnsi="Arial Narrow"/>
          <w:i/>
          <w:kern w:val="24"/>
          <w:szCs w:val="24"/>
        </w:rPr>
        <w:t xml:space="preserve">Рисунок </w:t>
      </w:r>
      <w:r w:rsidR="00137674">
        <w:rPr>
          <w:rFonts w:ascii="Arial Narrow" w:hAnsi="Arial Narrow"/>
          <w:i/>
          <w:kern w:val="24"/>
          <w:szCs w:val="24"/>
          <w:lang w:val="en-US"/>
        </w:rPr>
        <w:t xml:space="preserve">13 </w:t>
      </w:r>
      <w:r w:rsidRPr="00137674">
        <w:rPr>
          <w:rFonts w:ascii="Arial Narrow" w:hAnsi="Arial Narrow"/>
          <w:i/>
          <w:kern w:val="24"/>
          <w:szCs w:val="24"/>
        </w:rPr>
        <w:t>– График результатов анализа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  <w:lang w:val="en-US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Результаты, полученные в программном продукте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6 точно такие же, как и в табли</w:t>
      </w:r>
      <w:r w:rsidRPr="00E51865">
        <w:rPr>
          <w:rFonts w:ascii="Arial Narrow" w:hAnsi="Arial Narrow"/>
          <w:kern w:val="24"/>
          <w:sz w:val="28"/>
          <w:szCs w:val="28"/>
        </w:rPr>
        <w:t>ч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ном редакторе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MS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Excel</w:t>
      </w:r>
      <w:r w:rsidRPr="00E51865">
        <w:rPr>
          <w:rFonts w:ascii="Arial Narrow" w:hAnsi="Arial Narrow"/>
          <w:kern w:val="24"/>
          <w:sz w:val="28"/>
          <w:szCs w:val="28"/>
        </w:rPr>
        <w:t>. Поэтому вывод о действии снотворного аналогичен. Однако в програм</w:t>
      </w:r>
      <w:r w:rsidRPr="00E51865">
        <w:rPr>
          <w:rFonts w:ascii="Arial Narrow" w:hAnsi="Arial Narrow"/>
          <w:kern w:val="24"/>
          <w:sz w:val="28"/>
          <w:szCs w:val="28"/>
        </w:rPr>
        <w:t>м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ном продукте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6 имеется возможность визуализации результатов, что, несомненно, его делает более привлекательным при предста</w:t>
      </w:r>
      <w:r w:rsidRPr="00E51865">
        <w:rPr>
          <w:rFonts w:ascii="Arial Narrow" w:hAnsi="Arial Narrow"/>
          <w:kern w:val="24"/>
          <w:sz w:val="28"/>
          <w:szCs w:val="28"/>
        </w:rPr>
        <w:t>в</w:t>
      </w:r>
      <w:r w:rsidRPr="00E51865">
        <w:rPr>
          <w:rFonts w:ascii="Arial Narrow" w:hAnsi="Arial Narrow"/>
          <w:kern w:val="24"/>
          <w:sz w:val="28"/>
          <w:szCs w:val="28"/>
        </w:rPr>
        <w:t>лении результатов исследований.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  <w:lang w:val="en-US"/>
        </w:rPr>
      </w:pPr>
      <w:bookmarkStart w:id="13" w:name="_Toc250410439"/>
      <w:bookmarkStart w:id="14" w:name="_Toc262505803"/>
      <w:bookmarkStart w:id="15" w:name="_Toc266967922"/>
      <w:bookmarkStart w:id="16" w:name="_Toc266968212"/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t>Задани</w:t>
      </w:r>
      <w:r w:rsidR="00137674" w:rsidRPr="00137674">
        <w:rPr>
          <w:rFonts w:ascii="Arial Narrow" w:hAnsi="Arial Narrow"/>
          <w:b/>
          <w:kern w:val="24"/>
          <w:sz w:val="28"/>
          <w:szCs w:val="28"/>
        </w:rPr>
        <w:t>е 2</w:t>
      </w:r>
      <w:bookmarkEnd w:id="13"/>
      <w:bookmarkEnd w:id="14"/>
      <w:bookmarkEnd w:id="15"/>
      <w:bookmarkEnd w:id="16"/>
      <w:r w:rsidR="00137674">
        <w:rPr>
          <w:rFonts w:ascii="Arial Narrow" w:hAnsi="Arial Narrow"/>
          <w:kern w:val="24"/>
          <w:sz w:val="28"/>
          <w:szCs w:val="28"/>
        </w:rPr>
        <w:t xml:space="preserve">.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Введите в таблицу программного продукта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6 исходные данные из Пр</w:t>
      </w:r>
      <w:r w:rsidRPr="00E51865">
        <w:rPr>
          <w:rFonts w:ascii="Arial Narrow" w:hAnsi="Arial Narrow"/>
          <w:kern w:val="24"/>
          <w:sz w:val="28"/>
          <w:szCs w:val="28"/>
        </w:rPr>
        <w:t>и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ложения </w:t>
      </w:r>
      <w:r w:rsidR="00137674">
        <w:rPr>
          <w:rFonts w:ascii="Arial Narrow" w:hAnsi="Arial Narrow"/>
          <w:kern w:val="24"/>
          <w:sz w:val="28"/>
          <w:szCs w:val="28"/>
        </w:rPr>
        <w:t>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Выполните расчетные процедуры в соответствии с порядком операций, выполненных в н</w:t>
      </w:r>
      <w:r w:rsidRPr="00E51865">
        <w:rPr>
          <w:rFonts w:ascii="Arial Narrow" w:hAnsi="Arial Narrow"/>
          <w:kern w:val="24"/>
          <w:sz w:val="28"/>
          <w:szCs w:val="28"/>
        </w:rPr>
        <w:t>а</w:t>
      </w:r>
      <w:r w:rsidRPr="00E51865">
        <w:rPr>
          <w:rFonts w:ascii="Arial Narrow" w:hAnsi="Arial Narrow"/>
          <w:kern w:val="24"/>
          <w:sz w:val="28"/>
          <w:szCs w:val="28"/>
        </w:rPr>
        <w:t>стоящем разделе.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Получите результат и сделайте заключение.</w:t>
      </w:r>
    </w:p>
    <w:p w:rsidR="0079493E" w:rsidRDefault="0079493E" w:rsidP="00137674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p w:rsidR="00137674" w:rsidRDefault="00137674" w:rsidP="00137674">
      <w:pPr>
        <w:spacing w:line="240" w:lineRule="auto"/>
        <w:ind w:firstLine="0"/>
        <w:jc w:val="right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kern w:val="24"/>
          <w:sz w:val="28"/>
          <w:szCs w:val="28"/>
        </w:rPr>
        <w:t>Приложение 1</w:t>
      </w:r>
    </w:p>
    <w:tbl>
      <w:tblPr>
        <w:tblW w:w="93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775"/>
        <w:gridCol w:w="775"/>
        <w:gridCol w:w="775"/>
        <w:gridCol w:w="775"/>
        <w:gridCol w:w="776"/>
        <w:gridCol w:w="775"/>
        <w:gridCol w:w="775"/>
        <w:gridCol w:w="775"/>
        <w:gridCol w:w="775"/>
        <w:gridCol w:w="775"/>
        <w:gridCol w:w="776"/>
      </w:tblGrid>
      <w:tr w:rsidR="00AA0EBD" w:rsidRPr="00AA0EBD" w:rsidTr="00AA0EBD">
        <w:trPr>
          <w:trHeight w:val="255"/>
          <w:jc w:val="center"/>
        </w:trPr>
        <w:tc>
          <w:tcPr>
            <w:tcW w:w="9302" w:type="dxa"/>
            <w:gridSpan w:val="1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Варианты заданий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3100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01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6,87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17,3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2,77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2,97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6,19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24,6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4,45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33,9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13,8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7,21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2,76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30,2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21,7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4,32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25,6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5,98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40,1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12,3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29,9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0,02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2,06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1,88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38,9</w:t>
            </w:r>
          </w:p>
        </w:tc>
      </w:tr>
    </w:tbl>
    <w:p w:rsidR="00AA0EBD" w:rsidRPr="00AA0EBD" w:rsidRDefault="00AA0EBD" w:rsidP="00AA0EBD">
      <w:pPr>
        <w:spacing w:line="240" w:lineRule="auto"/>
        <w:ind w:firstLine="0"/>
        <w:jc w:val="right"/>
        <w:rPr>
          <w:rFonts w:ascii="Arial Narrow" w:hAnsi="Arial Narrow"/>
          <w:kern w:val="24"/>
          <w:sz w:val="28"/>
          <w:szCs w:val="28"/>
        </w:rPr>
      </w:pPr>
      <w:r w:rsidRPr="00AA0EBD">
        <w:rPr>
          <w:rFonts w:ascii="Arial Narrow" w:hAnsi="Arial Narrow"/>
          <w:kern w:val="24"/>
          <w:sz w:val="28"/>
          <w:szCs w:val="28"/>
        </w:rPr>
        <w:lastRenderedPageBreak/>
        <w:t>Приложение 2</w:t>
      </w:r>
    </w:p>
    <w:tbl>
      <w:tblPr>
        <w:tblW w:w="924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10"/>
        <w:gridCol w:w="710"/>
        <w:gridCol w:w="711"/>
        <w:gridCol w:w="711"/>
        <w:gridCol w:w="711"/>
        <w:gridCol w:w="711"/>
        <w:gridCol w:w="711"/>
        <w:gridCol w:w="6"/>
        <w:gridCol w:w="705"/>
        <w:gridCol w:w="711"/>
        <w:gridCol w:w="711"/>
        <w:gridCol w:w="711"/>
        <w:gridCol w:w="714"/>
      </w:tblGrid>
      <w:tr w:rsidR="00AA0EBD" w:rsidRPr="00AA0EBD" w:rsidTr="00AA0EBD">
        <w:trPr>
          <w:trHeight w:val="255"/>
          <w:jc w:val="center"/>
        </w:trPr>
        <w:tc>
          <w:tcPr>
            <w:tcW w:w="9242" w:type="dxa"/>
            <w:gridSpan w:val="14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Варианты заданий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2840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50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A0EBD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52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e</w:t>
            </w:r>
            <w:proofErr w:type="spellEnd"/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4,72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10,6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0,43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1,06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0,52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3,47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0,02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43,7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6,03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0,97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0,95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4,25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0,46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0,95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13,8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4,54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0,97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20,4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4,23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0,11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1,18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5,21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26,2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3,81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35,8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4,61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500483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A0EBD" w:rsidRPr="00E51865" w:rsidRDefault="00AA0EBD" w:rsidP="00AA0EBD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sectPr w:rsidR="00AA0EBD" w:rsidRPr="00E51865" w:rsidSect="003D5373">
      <w:foot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53" w:rsidRDefault="00A91053" w:rsidP="003D5373">
      <w:pPr>
        <w:spacing w:line="240" w:lineRule="auto"/>
      </w:pPr>
      <w:r>
        <w:separator/>
      </w:r>
    </w:p>
  </w:endnote>
  <w:endnote w:type="continuationSeparator" w:id="0">
    <w:p w:rsidR="00A91053" w:rsidRDefault="00A91053" w:rsidP="003D5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3094"/>
      <w:docPartObj>
        <w:docPartGallery w:val="Page Numbers (Bottom of Page)"/>
        <w:docPartUnique/>
      </w:docPartObj>
    </w:sdtPr>
    <w:sdtContent>
      <w:p w:rsidR="003D5373" w:rsidRDefault="003D5373">
        <w:pPr>
          <w:pStyle w:val="a8"/>
          <w:jc w:val="center"/>
        </w:pPr>
        <w:fldSimple w:instr=" PAGE   \* MERGEFORMAT ">
          <w:r w:rsidR="00AA0EBD">
            <w:rPr>
              <w:noProof/>
            </w:rPr>
            <w:t>8</w:t>
          </w:r>
        </w:fldSimple>
      </w:p>
    </w:sdtContent>
  </w:sdt>
  <w:p w:rsidR="003D5373" w:rsidRDefault="003D53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53" w:rsidRDefault="00A91053" w:rsidP="003D5373">
      <w:pPr>
        <w:spacing w:line="240" w:lineRule="auto"/>
      </w:pPr>
      <w:r>
        <w:separator/>
      </w:r>
    </w:p>
  </w:footnote>
  <w:footnote w:type="continuationSeparator" w:id="0">
    <w:p w:rsidR="00A91053" w:rsidRDefault="00A91053" w:rsidP="003D53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3858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3138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3138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275"/>
        </w:tabs>
        <w:ind w:left="3141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769"/>
        </w:tabs>
        <w:ind w:left="576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913"/>
        </w:tabs>
        <w:ind w:left="591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057"/>
        </w:tabs>
        <w:ind w:left="605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6201"/>
        </w:tabs>
        <w:ind w:left="620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345"/>
        </w:tabs>
        <w:ind w:left="634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65"/>
    <w:rsid w:val="0003202A"/>
    <w:rsid w:val="0008458F"/>
    <w:rsid w:val="00137674"/>
    <w:rsid w:val="001419BF"/>
    <w:rsid w:val="003D5373"/>
    <w:rsid w:val="004516C7"/>
    <w:rsid w:val="0079493E"/>
    <w:rsid w:val="00A91053"/>
    <w:rsid w:val="00AA0EBD"/>
    <w:rsid w:val="00AE5124"/>
    <w:rsid w:val="00E5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86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E51865"/>
    <w:pPr>
      <w:keepNext/>
      <w:pageBreakBefore/>
      <w:numPr>
        <w:numId w:val="2"/>
      </w:numPr>
      <w:tabs>
        <w:tab w:val="left" w:pos="2381"/>
      </w:tabs>
      <w:suppressAutoHyphens/>
      <w:spacing w:after="360"/>
      <w:ind w:left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E51865"/>
    <w:pPr>
      <w:keepNext/>
      <w:numPr>
        <w:ilvl w:val="1"/>
        <w:numId w:val="2"/>
      </w:numPr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E51865"/>
    <w:pPr>
      <w:keepNext/>
      <w:numPr>
        <w:ilvl w:val="2"/>
        <w:numId w:val="2"/>
      </w:numPr>
      <w:tabs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E51865"/>
    <w:pPr>
      <w:keepNext/>
      <w:numPr>
        <w:ilvl w:val="3"/>
        <w:numId w:val="2"/>
      </w:numPr>
      <w:suppressAutoHyphens/>
      <w:spacing w:before="100" w:beforeAutospacing="1" w:after="100" w:afterAutospacing="1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E51865"/>
    <w:pPr>
      <w:numPr>
        <w:ilvl w:val="4"/>
        <w:numId w:val="2"/>
      </w:numPr>
      <w:spacing w:before="100" w:beforeAutospacing="1" w:after="100" w:afterAutospacing="1"/>
      <w:outlineLvl w:val="4"/>
    </w:pPr>
    <w:rPr>
      <w:bCs w:val="0"/>
      <w:iCs w:val="0"/>
    </w:rPr>
  </w:style>
  <w:style w:type="paragraph" w:styleId="6">
    <w:name w:val="heading 6"/>
    <w:basedOn w:val="a0"/>
    <w:next w:val="a0"/>
    <w:link w:val="60"/>
    <w:qFormat/>
    <w:rsid w:val="00E5186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E5186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E5186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E5186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1865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5186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1"/>
    <w:link w:val="3"/>
    <w:rsid w:val="00E51865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E51865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E51865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E5186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5186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5186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51865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E51865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E5186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E51865"/>
    <w:pPr>
      <w:spacing w:before="60" w:after="120"/>
      <w:ind w:firstLine="0"/>
      <w:jc w:val="center"/>
    </w:pPr>
  </w:style>
  <w:style w:type="paragraph" w:customStyle="1" w:styleId="NameofTableRIR">
    <w:name w:val="Name of Table RIR"/>
    <w:basedOn w:val="HellyRIR"/>
    <w:next w:val="HellyRIR"/>
    <w:autoRedefine/>
    <w:rsid w:val="00E51865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E51865"/>
    <w:pPr>
      <w:numPr>
        <w:numId w:val="1"/>
      </w:numPr>
    </w:pPr>
  </w:style>
  <w:style w:type="paragraph" w:customStyle="1" w:styleId="StyleofTableRIR">
    <w:name w:val="Style of Table RIR"/>
    <w:basedOn w:val="HellyRIR"/>
    <w:next w:val="HellyRIR"/>
    <w:autoRedefine/>
    <w:rsid w:val="00E51865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E51865"/>
    <w:pPr>
      <w:numPr>
        <w:numId w:val="3"/>
      </w:numPr>
    </w:pPr>
  </w:style>
  <w:style w:type="paragraph" w:customStyle="1" w:styleId="HelliRIR">
    <w:name w:val="Helli RIR Жирный"/>
    <w:basedOn w:val="HellyRIR"/>
    <w:link w:val="HelliRIR0"/>
    <w:autoRedefine/>
    <w:rsid w:val="00E51865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E51865"/>
    <w:rPr>
      <w:b/>
    </w:rPr>
  </w:style>
  <w:style w:type="paragraph" w:customStyle="1" w:styleId="NameofPictureRIR1">
    <w:name w:val="Стиль Name of Picture RIR + Черный Перед:  Авто После:  Авто1"/>
    <w:basedOn w:val="a0"/>
    <w:autoRedefine/>
    <w:rsid w:val="00E51865"/>
    <w:pPr>
      <w:widowControl w:val="0"/>
      <w:spacing w:after="60" w:line="240" w:lineRule="auto"/>
      <w:ind w:firstLine="0"/>
      <w:jc w:val="center"/>
    </w:pPr>
    <w:rPr>
      <w:color w:val="000000"/>
      <w:sz w:val="28"/>
      <w:szCs w:val="28"/>
    </w:rPr>
  </w:style>
  <w:style w:type="paragraph" w:customStyle="1" w:styleId="a">
    <w:name w:val="лит"/>
    <w:basedOn w:val="ListRIRa"/>
    <w:autoRedefine/>
    <w:rsid w:val="00E51865"/>
    <w:p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0"/>
    <w:link w:val="a5"/>
    <w:uiPriority w:val="99"/>
    <w:semiHidden/>
    <w:unhideWhenUsed/>
    <w:rsid w:val="00E51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518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3D537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D5373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D53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D5373"/>
    <w:rPr>
      <w:rFonts w:eastAsia="Times New Roman" w:cs="Times New Roman"/>
      <w:sz w:val="24"/>
      <w:szCs w:val="20"/>
      <w:lang w:eastAsia="ru-RU"/>
    </w:rPr>
  </w:style>
  <w:style w:type="table" w:styleId="aa">
    <w:name w:val="Table Grid"/>
    <w:basedOn w:val="a2"/>
    <w:uiPriority w:val="59"/>
    <w:rsid w:val="0013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8CBA-3768-40C2-AB86-552B99BF43D7}"/>
</file>

<file path=customXml/itemProps2.xml><?xml version="1.0" encoding="utf-8"?>
<ds:datastoreItem xmlns:ds="http://schemas.openxmlformats.org/officeDocument/2006/customXml" ds:itemID="{42BE2E33-B34C-4F9E-A54D-30D6E6738286}"/>
</file>

<file path=customXml/itemProps3.xml><?xml version="1.0" encoding="utf-8"?>
<ds:datastoreItem xmlns:ds="http://schemas.openxmlformats.org/officeDocument/2006/customXml" ds:itemID="{83B0F783-1FFB-4E09-BF9D-6D6186870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Nick&amp;Natalia</cp:lastModifiedBy>
  <cp:revision>3</cp:revision>
  <dcterms:created xsi:type="dcterms:W3CDTF">2015-11-22T13:14:00Z</dcterms:created>
  <dcterms:modified xsi:type="dcterms:W3CDTF">2015-11-22T13:42:00Z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