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A5" w:rsidRPr="00BD11A2" w:rsidRDefault="006B4BA5" w:rsidP="006B4BA5">
      <w:pPr>
        <w:spacing w:line="240" w:lineRule="auto"/>
        <w:ind w:firstLine="0"/>
        <w:contextualSpacing/>
        <w:jc w:val="center"/>
        <w:rPr>
          <w:rFonts w:ascii="Verdana" w:hAnsi="Verdana"/>
          <w:b/>
          <w:kern w:val="26"/>
          <w:sz w:val="26"/>
          <w:szCs w:val="26"/>
        </w:rPr>
      </w:pPr>
      <w:bookmarkStart w:id="0" w:name="_Toc230016316"/>
      <w:bookmarkStart w:id="1" w:name="_Toc241211415"/>
      <w:bookmarkStart w:id="2" w:name="_Toc243926763"/>
      <w:r w:rsidRPr="006B4BA5">
        <w:rPr>
          <w:rFonts w:ascii="Verdana" w:hAnsi="Verdana"/>
          <w:b/>
          <w:kern w:val="26"/>
          <w:sz w:val="26"/>
          <w:szCs w:val="26"/>
        </w:rPr>
        <w:t>ЛЕКЦИЯ 7 МНОГОФАКТОРНЫЙ ДИСПЕРСИОННЫЙ АНАЛИЗ</w:t>
      </w:r>
      <w:bookmarkEnd w:id="0"/>
      <w:bookmarkEnd w:id="1"/>
      <w:bookmarkEnd w:id="2"/>
      <w:r w:rsidR="00BD11A2">
        <w:rPr>
          <w:rFonts w:ascii="Verdana" w:hAnsi="Verdana"/>
          <w:b/>
          <w:kern w:val="26"/>
          <w:sz w:val="26"/>
          <w:szCs w:val="26"/>
        </w:rPr>
        <w:t xml:space="preserve"> </w:t>
      </w:r>
      <w:r w:rsidR="00BD11A2" w:rsidRPr="00BD11A2">
        <w:rPr>
          <w:rFonts w:ascii="Verdana" w:hAnsi="Verdana"/>
          <w:b/>
          <w:kern w:val="26"/>
          <w:sz w:val="26"/>
          <w:szCs w:val="26"/>
        </w:rPr>
        <w:t>[</w:t>
      </w:r>
      <w:r w:rsidR="00BD11A2">
        <w:rPr>
          <w:rFonts w:ascii="Verdana" w:hAnsi="Verdana"/>
          <w:b/>
          <w:kern w:val="26"/>
          <w:sz w:val="26"/>
          <w:szCs w:val="26"/>
        </w:rPr>
        <w:t>УСР</w:t>
      </w:r>
      <w:r w:rsidR="00BD11A2" w:rsidRPr="00BD11A2">
        <w:rPr>
          <w:rFonts w:ascii="Verdana" w:hAnsi="Verdana"/>
          <w:b/>
          <w:kern w:val="26"/>
          <w:sz w:val="26"/>
          <w:szCs w:val="26"/>
        </w:rPr>
        <w:t>]</w:t>
      </w:r>
      <w:bookmarkStart w:id="3" w:name="_GoBack"/>
      <w:bookmarkEnd w:id="3"/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 xml:space="preserve">1 Многофакторный дисперсионный </w:t>
      </w:r>
      <w:r>
        <w:rPr>
          <w:rFonts w:ascii="Verdana" w:hAnsi="Verdana"/>
          <w:i/>
          <w:kern w:val="26"/>
          <w:sz w:val="26"/>
          <w:szCs w:val="26"/>
        </w:rPr>
        <w:t>комплекс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>2 Преобразования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6B4BA5">
        <w:rPr>
          <w:rFonts w:ascii="Verdana" w:hAnsi="Verdana"/>
          <w:i/>
          <w:kern w:val="26"/>
          <w:sz w:val="26"/>
          <w:szCs w:val="26"/>
        </w:rPr>
        <w:t>3 Универсальное использование дисперсий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bookmarkStart w:id="4" w:name="_Toc230016317"/>
      <w:bookmarkStart w:id="5" w:name="_Toc241211416"/>
      <w:bookmarkStart w:id="6" w:name="_Toc243926764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r w:rsidRPr="006B4BA5">
        <w:rPr>
          <w:rFonts w:ascii="Verdana" w:hAnsi="Verdana"/>
          <w:b/>
          <w:kern w:val="26"/>
          <w:sz w:val="26"/>
          <w:szCs w:val="26"/>
        </w:rPr>
        <w:t xml:space="preserve">1 Многофакторный дисперсионный </w:t>
      </w:r>
      <w:bookmarkEnd w:id="4"/>
      <w:r w:rsidRPr="006B4BA5">
        <w:rPr>
          <w:rFonts w:ascii="Verdana" w:hAnsi="Verdana"/>
          <w:b/>
          <w:kern w:val="26"/>
          <w:sz w:val="26"/>
          <w:szCs w:val="26"/>
        </w:rPr>
        <w:t>комплекс</w:t>
      </w:r>
      <w:bookmarkEnd w:id="5"/>
      <w:bookmarkEnd w:id="6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Ясное представление о математической модели дисперсионн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анализа облегчает понимание необходимых вычислительных операций, особенно при обработке данных многофакторных оп</w:t>
      </w:r>
      <w:r w:rsidRPr="006B4BA5">
        <w:rPr>
          <w:rFonts w:ascii="Verdana" w:hAnsi="Verdana"/>
          <w:kern w:val="26"/>
          <w:sz w:val="26"/>
          <w:szCs w:val="26"/>
        </w:rPr>
        <w:t>ы</w:t>
      </w:r>
      <w:r w:rsidRPr="006B4BA5">
        <w:rPr>
          <w:rFonts w:ascii="Verdana" w:hAnsi="Verdana"/>
          <w:kern w:val="26"/>
          <w:sz w:val="26"/>
          <w:szCs w:val="26"/>
        </w:rPr>
        <w:t>тов, в которых больше источников варьирования, чем в простых, однофакторных опытах. Например, в двухфакторном опыте,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ставленном методом обычных повторений, сумма квадратов для вариантов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расчленяется на </w:t>
      </w:r>
      <w:r>
        <w:rPr>
          <w:rFonts w:ascii="Verdana" w:hAnsi="Verdana"/>
          <w:kern w:val="26"/>
          <w:sz w:val="26"/>
          <w:szCs w:val="26"/>
        </w:rPr>
        <w:t>3</w:t>
      </w:r>
      <w:r w:rsidRPr="006B4BA5">
        <w:rPr>
          <w:rFonts w:ascii="Verdana" w:hAnsi="Verdana"/>
          <w:kern w:val="26"/>
          <w:sz w:val="26"/>
          <w:szCs w:val="26"/>
        </w:rPr>
        <w:t xml:space="preserve">, а в трехфакторном – на </w:t>
      </w:r>
      <w:r>
        <w:rPr>
          <w:rFonts w:ascii="Verdana" w:hAnsi="Verdana"/>
          <w:kern w:val="26"/>
          <w:sz w:val="26"/>
          <w:szCs w:val="26"/>
        </w:rPr>
        <w:t>7</w:t>
      </w:r>
      <w:r w:rsidRPr="006B4BA5">
        <w:rPr>
          <w:rFonts w:ascii="Verdana" w:hAnsi="Verdana"/>
          <w:kern w:val="26"/>
          <w:sz w:val="26"/>
          <w:szCs w:val="26"/>
        </w:rPr>
        <w:t xml:space="preserve"> комп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нентов. Общая сумма квадратов для этих опытов будет предста</w:t>
      </w:r>
      <w:r w:rsidRPr="006B4BA5">
        <w:rPr>
          <w:rFonts w:ascii="Verdana" w:hAnsi="Verdana"/>
          <w:kern w:val="26"/>
          <w:sz w:val="26"/>
          <w:szCs w:val="26"/>
        </w:rPr>
        <w:t>в</w:t>
      </w:r>
      <w:r w:rsidRPr="006B4BA5">
        <w:rPr>
          <w:rFonts w:ascii="Verdana" w:hAnsi="Verdana"/>
          <w:kern w:val="26"/>
          <w:sz w:val="26"/>
          <w:szCs w:val="26"/>
        </w:rPr>
        <w:t>лена следующими выражениями (в скобках указаны суммы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 для изучаемых факторов A, В, С и их взаимодействия):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(С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</w:rPr>
        <w:t>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В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)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Z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(С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</w:rPr>
        <w:t>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В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АC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>)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Z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Соответственно указанным компонентам варьирования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зультативного признака разлагают и общее число степеней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BD11A2">
        <w:rPr>
          <w:rFonts w:ascii="Verdana" w:hAnsi="Verdana"/>
          <w:b/>
          <w:i/>
          <w:kern w:val="26"/>
          <w:sz w:val="26"/>
          <w:szCs w:val="26"/>
        </w:rPr>
        <w:t>Многофакторный дисперсионный комплекс</w:t>
      </w:r>
      <w:r w:rsidRPr="006B4BA5">
        <w:rPr>
          <w:rFonts w:ascii="Verdana" w:hAnsi="Verdana"/>
          <w:kern w:val="26"/>
          <w:sz w:val="26"/>
          <w:szCs w:val="26"/>
        </w:rPr>
        <w:t xml:space="preserve"> – это сов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купность исходных наблюдений, позволяющих статистически оц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нить действие и взаимодействие нескольких изучаемых факторов на изменчивость результативного признака. Эффект взаимодейс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вия составляет ту часть общего варьирования, которая вызвана различным действием одного фактора при разных градациях друг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го. Специфическое действие сочетаний в эксперименте выявляется тогда, когда при одной градации первого фактора второй действует слабо или угнетающе, а при другой градации он проявляется сил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но и стимулирует развитие результативного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эксперименте часто эффект от совместного применения из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чаемых факторов больше (синергизм) или меньше (антагонизм) суммы эффектов от раздельного применения каждого из них. Сл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довательно, существует взаимодействие факторов: в первом сл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чае положительное, а во втором – отрицательное. Когда факторы не взаимодействуют, прибавка от совместного применения их ра</w:t>
      </w:r>
      <w:r w:rsidRPr="006B4BA5">
        <w:rPr>
          <w:rFonts w:ascii="Verdana" w:hAnsi="Verdana"/>
          <w:kern w:val="26"/>
          <w:sz w:val="26"/>
          <w:szCs w:val="26"/>
        </w:rPr>
        <w:t>в</w:t>
      </w:r>
      <w:r w:rsidRPr="006B4BA5">
        <w:rPr>
          <w:rFonts w:ascii="Verdana" w:hAnsi="Verdana"/>
          <w:kern w:val="26"/>
          <w:sz w:val="26"/>
          <w:szCs w:val="26"/>
        </w:rPr>
        <w:t>на сумме прибавок от раздельного воздействия (</w:t>
      </w:r>
      <w:proofErr w:type="spellStart"/>
      <w:r w:rsidRPr="006B4BA5">
        <w:rPr>
          <w:rFonts w:ascii="Verdana" w:hAnsi="Verdana"/>
          <w:i/>
          <w:kern w:val="26"/>
          <w:sz w:val="26"/>
          <w:szCs w:val="26"/>
        </w:rPr>
        <w:t>аддитивизм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>).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Дисперсионный анализ данных многофакторного комплекса проводится в два этапа</w:t>
      </w:r>
      <w:r>
        <w:rPr>
          <w:rFonts w:ascii="Verdana" w:hAnsi="Verdana"/>
          <w:kern w:val="26"/>
          <w:sz w:val="26"/>
          <w:szCs w:val="26"/>
        </w:rPr>
        <w:t>:</w:t>
      </w:r>
    </w:p>
    <w:p w:rsid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>1)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  <w:u w:val="single"/>
        </w:rPr>
        <w:t>Первый этап</w:t>
      </w:r>
      <w:r w:rsidRPr="006B4BA5">
        <w:rPr>
          <w:rFonts w:ascii="Verdana" w:hAnsi="Verdana"/>
          <w:kern w:val="26"/>
          <w:sz w:val="26"/>
          <w:szCs w:val="26"/>
        </w:rPr>
        <w:t xml:space="preserve"> – разложение общей вариации результативн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признака на варьирование вариантов и остаточное: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 xml:space="preserve"> =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+ 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.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lastRenderedPageBreak/>
        <w:t xml:space="preserve">2) </w:t>
      </w:r>
      <w:r w:rsidRPr="006B4BA5">
        <w:rPr>
          <w:rFonts w:ascii="Verdana" w:hAnsi="Verdana"/>
          <w:kern w:val="26"/>
          <w:sz w:val="26"/>
          <w:szCs w:val="26"/>
          <w:u w:val="single"/>
        </w:rPr>
        <w:t>Второй этап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>
        <w:rPr>
          <w:rFonts w:ascii="Verdana" w:hAnsi="Verdana"/>
          <w:kern w:val="26"/>
          <w:sz w:val="26"/>
          <w:szCs w:val="26"/>
        </w:rPr>
        <w:t xml:space="preserve">– </w:t>
      </w:r>
      <w:r w:rsidRPr="006B4BA5">
        <w:rPr>
          <w:rFonts w:ascii="Verdana" w:hAnsi="Verdana"/>
          <w:kern w:val="26"/>
          <w:sz w:val="26"/>
          <w:szCs w:val="26"/>
        </w:rPr>
        <w:t>сумма квадратов отклонения для вариантов разлагается на компоненты, соответствующие источникам варьир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вания – главные эффекты изучаемых факторов и их взаимодейс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вия. В двухфакторном опыте: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proofErr w:type="gramStart"/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B</w:t>
      </w:r>
      <w:proofErr w:type="gramEnd"/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</w:rPr>
        <w:t>AB</w:t>
      </w:r>
      <w:r w:rsidRPr="006B4BA5">
        <w:rPr>
          <w:rFonts w:ascii="Verdana" w:hAnsi="Verdana"/>
          <w:kern w:val="26"/>
          <w:sz w:val="26"/>
          <w:szCs w:val="26"/>
        </w:rPr>
        <w:t xml:space="preserve">,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трехфакторном: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V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=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AB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BC</w:t>
      </w:r>
      <w:r w:rsidRPr="006B4BA5">
        <w:rPr>
          <w:rStyle w:val="HellyRIR0"/>
          <w:rFonts w:ascii="Verdana" w:hAnsi="Verdana"/>
          <w:kern w:val="26"/>
          <w:sz w:val="26"/>
          <w:szCs w:val="26"/>
        </w:rPr>
        <w:t xml:space="preserve"> + </w:t>
      </w:r>
      <w:r w:rsidRPr="006B4BA5">
        <w:rPr>
          <w:rStyle w:val="HellyRIR0"/>
          <w:rFonts w:ascii="Verdana" w:hAnsi="Verdana"/>
          <w:kern w:val="26"/>
          <w:sz w:val="26"/>
          <w:szCs w:val="26"/>
          <w:lang w:val="en-US"/>
        </w:rPr>
        <w:t>C</w:t>
      </w:r>
      <w:r w:rsidRPr="006B4BA5">
        <w:rPr>
          <w:rStyle w:val="HellyRIR0"/>
          <w:rFonts w:ascii="Verdana" w:hAnsi="Verdana"/>
          <w:kern w:val="26"/>
          <w:sz w:val="26"/>
          <w:szCs w:val="26"/>
          <w:vertAlign w:val="subscript"/>
          <w:lang w:val="en-US"/>
        </w:rPr>
        <w:t>ABC</w:t>
      </w:r>
      <w:r w:rsidRPr="006B4BA5">
        <w:rPr>
          <w:rFonts w:ascii="Verdana" w:hAnsi="Verdana"/>
          <w:kern w:val="26"/>
          <w:sz w:val="26"/>
          <w:szCs w:val="26"/>
        </w:rPr>
        <w:t xml:space="preserve">.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Дисперсионный анализ двухфакторного анализа по изучению градаций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(число вариантов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A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) и градаций фактора В (число вариантов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), проведенного в </w:t>
      </w:r>
      <w:proofErr w:type="spellStart"/>
      <w:r w:rsidRPr="006B4BA5">
        <w:rPr>
          <w:rFonts w:ascii="Verdana" w:hAnsi="Verdana"/>
          <w:i/>
          <w:kern w:val="26"/>
          <w:sz w:val="26"/>
          <w:szCs w:val="26"/>
        </w:rPr>
        <w:t>n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повторностях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>, осуществл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ется в следующие этапы: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1) </w:t>
      </w:r>
      <w:r w:rsidRPr="006B4BA5">
        <w:rPr>
          <w:rFonts w:ascii="Verdana" w:hAnsi="Verdana"/>
          <w:kern w:val="26"/>
          <w:sz w:val="26"/>
          <w:szCs w:val="26"/>
        </w:rPr>
        <w:t>Определяются суммы и средние по вариантам, общая сумма и средний урожай по опыту.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2) </w:t>
      </w:r>
      <w:r w:rsidRPr="006B4BA5">
        <w:rPr>
          <w:rFonts w:ascii="Verdana" w:hAnsi="Verdana"/>
          <w:kern w:val="26"/>
          <w:sz w:val="26"/>
          <w:szCs w:val="26"/>
        </w:rPr>
        <w:t>Вычисляются общая сумма квадратов отклонений, сумма квадратов для вариантов и остатка: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N = 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A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r>
        <w:rPr>
          <w:rStyle w:val="HellyRIR0"/>
          <w:rFonts w:ascii="Verdana" w:hAnsi="Verdana"/>
          <w:bCs w:val="0"/>
          <w:kern w:val="26"/>
          <w:sz w:val="26"/>
          <w:szCs w:val="26"/>
        </w:rPr>
        <w:t>•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B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</w:t>
      </w:r>
      <w:r>
        <w:rPr>
          <w:rStyle w:val="HellyRIR0"/>
          <w:rFonts w:ascii="Verdana" w:hAnsi="Verdana"/>
          <w:bCs w:val="0"/>
          <w:kern w:val="26"/>
          <w:sz w:val="26"/>
          <w:szCs w:val="26"/>
        </w:rPr>
        <w:t>•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n</w: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42.8pt" o:ole="">
            <v:imagedata r:id="rId7" o:title=""/>
          </v:shape>
          <o:OLEObject Type="Embed" ProgID="Equation.3" ShapeID="_x0000_i1025" DrawAspect="Content" ObjectID="_1588063590" r:id="rId8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560" w:dyaOrig="400">
          <v:shape id="_x0000_i1026" type="#_x0000_t75" style="width:91.85pt;height:24pt" o:ole="">
            <v:imagedata r:id="rId9" o:title=""/>
          </v:shape>
          <o:OLEObject Type="Embed" ProgID="Equation.3" ShapeID="_x0000_i1026" DrawAspect="Content" ObjectID="_1588063591" r:id="rId10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620" w:dyaOrig="660">
          <v:shape id="_x0000_i1027" type="#_x0000_t75" style="width:97.05pt;height:39.65pt" o:ole="">
            <v:imagedata r:id="rId11" o:title=""/>
          </v:shape>
          <o:OLEObject Type="Embed" ProgID="Equation.3" ShapeID="_x0000_i1027" DrawAspect="Content" ObjectID="_1588063592" r:id="rId12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340" w:dyaOrig="360">
          <v:shape id="_x0000_i1028" type="#_x0000_t75" style="width:81.4pt;height:22.95pt" o:ole="">
            <v:imagedata r:id="rId13" o:title=""/>
          </v:shape>
          <o:OLEObject Type="Embed" ProgID="Equation.3" ShapeID="_x0000_i1028" DrawAspect="Content" ObjectID="_1588063593" r:id="rId14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Для вычисления сумм квадратов по факторам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В и взаим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действию АВ составляется вспомогательная таблица, в которую 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писываются суммы по вариантам. Суммируя цифры, находятся суммы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суммы В и вычисляются суммы квадратов отклонений для главных эффектов и взаимодействия.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А</w:t>
      </w:r>
      <w:proofErr w:type="gramEnd"/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>при 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А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</w:t>
      </w:r>
      <w:r w:rsidRPr="006B4BA5">
        <w:rPr>
          <w:rFonts w:ascii="Verdana" w:hAnsi="Verdana"/>
          <w:kern w:val="26"/>
          <w:sz w:val="26"/>
          <w:szCs w:val="26"/>
        </w:rPr>
        <w:t>) степенях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40" w:dyaOrig="740">
          <v:shape id="_x0000_i1029" type="#_x0000_t75" style="width:99.15pt;height:42.8pt" o:ole="">
            <v:imagedata r:id="rId15" o:title=""/>
          </v:shape>
          <o:OLEObject Type="Embed" ProgID="Equation.3" ShapeID="_x0000_i1029" DrawAspect="Content" ObjectID="_1588063594" r:id="rId16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фактора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В</w:t>
      </w:r>
      <w:proofErr w:type="gramEnd"/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>при 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В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</w:t>
      </w:r>
      <w:r w:rsidRPr="006B4BA5">
        <w:rPr>
          <w:rFonts w:ascii="Verdana" w:hAnsi="Verdana"/>
          <w:kern w:val="26"/>
          <w:sz w:val="26"/>
          <w:szCs w:val="26"/>
        </w:rPr>
        <w:t>) степенях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60" w:dyaOrig="740">
          <v:shape id="_x0000_i1030" type="#_x0000_t75" style="width:100.15pt;height:42.8pt" o:ole="">
            <v:imagedata r:id="rId17" o:title=""/>
          </v:shape>
          <o:OLEObject Type="Embed" ProgID="Equation.3" ShapeID="_x0000_i1030" DrawAspect="Content" ObjectID="_1588063595" r:id="rId18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квадратов для взаимодействия АВ находится по разн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сти</w:t>
      </w:r>
      <w:r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t xml:space="preserve">при 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(</w:t>
      </w:r>
      <w:proofErr w:type="spellStart"/>
      <w:proofErr w:type="gram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proofErr w:type="gram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А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1)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sym w:font="Symbol" w:char="F0D7"/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(</w:t>
      </w:r>
      <w:proofErr w:type="spellStart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>l</w:t>
      </w:r>
      <w:r w:rsidRPr="006B4BA5">
        <w:rPr>
          <w:rStyle w:val="HellyRIR0"/>
          <w:rFonts w:ascii="Verdana" w:hAnsi="Verdana"/>
          <w:bCs w:val="0"/>
          <w:kern w:val="26"/>
          <w:sz w:val="26"/>
          <w:szCs w:val="26"/>
          <w:vertAlign w:val="subscript"/>
        </w:rPr>
        <w:t>В</w:t>
      </w:r>
      <w:proofErr w:type="spellEnd"/>
      <w:r w:rsidRPr="006B4BA5">
        <w:rPr>
          <w:rStyle w:val="HellyRIR0"/>
          <w:rFonts w:ascii="Verdana" w:hAnsi="Verdana"/>
          <w:bCs w:val="0"/>
          <w:kern w:val="26"/>
          <w:sz w:val="26"/>
          <w:szCs w:val="26"/>
        </w:rPr>
        <w:t xml:space="preserve"> – 1)</w:t>
      </w:r>
      <w:r w:rsidRPr="006B4BA5">
        <w:rPr>
          <w:rFonts w:ascii="Verdana" w:hAnsi="Verdana"/>
          <w:kern w:val="26"/>
          <w:sz w:val="26"/>
          <w:szCs w:val="26"/>
        </w:rPr>
        <w:t xml:space="preserve"> степенях свободы</w:t>
      </w:r>
      <w:r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020" w:dyaOrig="360">
          <v:shape id="_x0000_i1031" type="#_x0000_t75" style="width:113.75pt;height:20.85pt" o:ole="">
            <v:imagedata r:id="rId19" o:title=""/>
          </v:shape>
          <o:OLEObject Type="Embed" ProgID="Equation.3" ShapeID="_x0000_i1031" DrawAspect="Content" ObjectID="_1588063596" r:id="rId20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Суммы квадратов записывают в таблицу дисперсионного ан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лиза и определяют фактические значения критерия F (таблица 1).</w:t>
      </w:r>
    </w:p>
    <w:p w:rsidR="006B4BA5" w:rsidRDefault="006B4BA5" w:rsidP="006B4BA5">
      <w:pPr>
        <w:spacing w:line="240" w:lineRule="auto"/>
        <w:ind w:firstLine="0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ind w:firstLine="0"/>
        <w:contextualSpacing/>
        <w:jc w:val="center"/>
        <w:rPr>
          <w:rFonts w:ascii="Verdana" w:hAnsi="Verdana"/>
          <w:i/>
          <w:kern w:val="26"/>
          <w:sz w:val="22"/>
          <w:szCs w:val="22"/>
        </w:rPr>
      </w:pPr>
      <w:r w:rsidRPr="006B4BA5">
        <w:rPr>
          <w:rFonts w:ascii="Verdana" w:hAnsi="Verdana"/>
          <w:i/>
          <w:kern w:val="26"/>
          <w:sz w:val="22"/>
          <w:szCs w:val="22"/>
        </w:rPr>
        <w:lastRenderedPageBreak/>
        <w:t>Таблица 1 – Результаты двухфакторного дисперсионного анализа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2"/>
        <w:gridCol w:w="1194"/>
        <w:gridCol w:w="1208"/>
        <w:gridCol w:w="1352"/>
        <w:gridCol w:w="1352"/>
        <w:gridCol w:w="1352"/>
        <w:gridCol w:w="1353"/>
      </w:tblGrid>
      <w:tr w:rsidR="006B4BA5" w:rsidRPr="006B4BA5" w:rsidTr="0021181F">
        <w:tc>
          <w:tcPr>
            <w:tcW w:w="178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Вариация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Сумма квадр</w:t>
            </w:r>
            <w:r w:rsidRPr="006B4BA5">
              <w:rPr>
                <w:rFonts w:ascii="Verdana" w:hAnsi="Verdana"/>
                <w:kern w:val="26"/>
                <w:sz w:val="20"/>
              </w:rPr>
              <w:t>а</w:t>
            </w:r>
            <w:r w:rsidRPr="006B4BA5">
              <w:rPr>
                <w:rFonts w:ascii="Verdana" w:hAnsi="Verdana"/>
                <w:kern w:val="26"/>
                <w:sz w:val="20"/>
              </w:rPr>
              <w:t>тов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Число степеней свободы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Дисперсия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 xml:space="preserve">Критерий Фишера, </w:t>
            </w:r>
            <w:proofErr w:type="spellStart"/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>F</w:t>
            </w:r>
            <w:proofErr w:type="gramEnd"/>
            <w:r w:rsidRPr="006B4BA5">
              <w:rPr>
                <w:rFonts w:ascii="Verdana" w:hAnsi="Verdana"/>
                <w:kern w:val="26"/>
                <w:sz w:val="20"/>
                <w:vertAlign w:val="subscript"/>
              </w:rPr>
              <w:t>факт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Уровень значим</w:t>
            </w:r>
            <w:r w:rsidRPr="006B4BA5">
              <w:rPr>
                <w:rFonts w:ascii="Verdana" w:hAnsi="Verdana"/>
                <w:kern w:val="26"/>
                <w:sz w:val="20"/>
              </w:rPr>
              <w:t>о</w:t>
            </w:r>
            <w:r w:rsidRPr="006B4BA5">
              <w:rPr>
                <w:rFonts w:ascii="Verdana" w:hAnsi="Verdana"/>
                <w:kern w:val="26"/>
                <w:sz w:val="20"/>
              </w:rPr>
              <w:t>сти, p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 xml:space="preserve">Критерий Фишера, </w:t>
            </w:r>
            <w:proofErr w:type="spellStart"/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>F</w:t>
            </w:r>
            <w:proofErr w:type="gramEnd"/>
            <w:r w:rsidRPr="006B4BA5">
              <w:rPr>
                <w:rFonts w:ascii="Verdana" w:hAnsi="Verdana"/>
                <w:kern w:val="26"/>
                <w:sz w:val="20"/>
                <w:vertAlign w:val="subscript"/>
              </w:rPr>
              <w:t>табл</w:t>
            </w:r>
            <w:proofErr w:type="spellEnd"/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Фактора</w:t>
            </w:r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 xml:space="preserve"> А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Фактора</w:t>
            </w:r>
            <w:proofErr w:type="gramStart"/>
            <w:r w:rsidRPr="006B4BA5">
              <w:rPr>
                <w:rFonts w:ascii="Verdana" w:hAnsi="Verdana"/>
                <w:kern w:val="26"/>
                <w:sz w:val="20"/>
              </w:rPr>
              <w:t xml:space="preserve"> В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Взаимодейс</w:t>
            </w:r>
            <w:r w:rsidRPr="006B4BA5">
              <w:rPr>
                <w:rFonts w:ascii="Verdana" w:hAnsi="Verdana"/>
                <w:kern w:val="26"/>
                <w:sz w:val="20"/>
              </w:rPr>
              <w:t>т</w:t>
            </w:r>
            <w:r w:rsidRPr="006B4BA5">
              <w:rPr>
                <w:rFonts w:ascii="Verdana" w:hAnsi="Verdana"/>
                <w:kern w:val="26"/>
                <w:sz w:val="20"/>
              </w:rPr>
              <w:t xml:space="preserve">вия 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Случайная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  <w:tr w:rsidR="006B4BA5" w:rsidRPr="006B4BA5" w:rsidTr="0021181F">
        <w:tc>
          <w:tcPr>
            <w:tcW w:w="178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  <w:r w:rsidRPr="006B4BA5">
              <w:rPr>
                <w:rFonts w:ascii="Verdana" w:hAnsi="Verdana"/>
                <w:kern w:val="26"/>
                <w:sz w:val="20"/>
              </w:rPr>
              <w:t>Общая</w:t>
            </w:r>
          </w:p>
        </w:tc>
        <w:tc>
          <w:tcPr>
            <w:tcW w:w="1194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6B4BA5" w:rsidRPr="006B4BA5" w:rsidRDefault="006B4BA5" w:rsidP="006B4BA5">
            <w:pPr>
              <w:spacing w:line="240" w:lineRule="auto"/>
              <w:ind w:firstLine="0"/>
              <w:contextualSpacing/>
              <w:jc w:val="center"/>
              <w:rPr>
                <w:rFonts w:ascii="Verdana" w:hAnsi="Verdana"/>
                <w:kern w:val="26"/>
                <w:sz w:val="20"/>
              </w:rPr>
            </w:pPr>
          </w:p>
        </w:tc>
      </w:tr>
    </w:tbl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bookmarkStart w:id="7" w:name="_Toc230016318"/>
      <w:bookmarkStart w:id="8" w:name="_Toc241211417"/>
      <w:bookmarkStart w:id="9" w:name="_Toc243926765"/>
      <w:r w:rsidRPr="006B4BA5">
        <w:rPr>
          <w:rFonts w:ascii="Verdana" w:hAnsi="Verdana"/>
          <w:b/>
          <w:kern w:val="26"/>
          <w:sz w:val="26"/>
          <w:szCs w:val="26"/>
        </w:rPr>
        <w:t>2 Преобразования</w:t>
      </w:r>
      <w:bookmarkEnd w:id="7"/>
      <w:bookmarkEnd w:id="8"/>
      <w:bookmarkEnd w:id="9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Правильное использование дисперсионного анализа для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работки экспериментального материала предполагает одноро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ность дисперсий по вариантам (выборкам), нормальное или бли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кое к нему распределение варьирующих величин, значения 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рых получают независимо одно от другого. В исследованиях нез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висимость сравнения достигается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р</w:t>
      </w:r>
      <w:r w:rsidR="00BD11A2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ндомизированным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размещен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ем вариантов в опыте и случайным отбором проб в выборку. Когда есть основания предполагать неоднородность дисперсий по выбо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кам, о чем обычно свидетельствуют большие различия в варьир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вании по вариантам, то рекомендуется преобразовать (трансфо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мировать) исходные данные. Трансформация дает возможность уменьшить пределы варьирования, устранить неоднородность ди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персий по выборкам и провести сравнение результатов более то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Наиболее подходящие и чаще всего применяемые преобраз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вания следующие: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Pr="006B4BA5">
        <w:rPr>
          <w:rFonts w:ascii="Verdana" w:hAnsi="Verdana"/>
          <w:i/>
          <w:kern w:val="26"/>
          <w:sz w:val="26"/>
          <w:szCs w:val="26"/>
        </w:rPr>
        <w:t>логарифмические</w: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>
        <w:rPr>
          <w:rFonts w:ascii="Verdana" w:hAnsi="Verdana"/>
          <w:kern w:val="26"/>
          <w:sz w:val="26"/>
          <w:szCs w:val="26"/>
        </w:rPr>
        <w:t xml:space="preserve">– </w:t>
      </w:r>
      <w:r w:rsidRPr="006B4BA5">
        <w:rPr>
          <w:rFonts w:ascii="Verdana" w:hAnsi="Verdana"/>
          <w:kern w:val="26"/>
          <w:sz w:val="26"/>
          <w:szCs w:val="26"/>
        </w:rPr>
        <w:t xml:space="preserve">каждое значение X трансформируется 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lgX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или в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ln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(X – l), если некоторые наблюдения равны нулю;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Pr="006B4BA5">
        <w:rPr>
          <w:rFonts w:ascii="Verdana" w:hAnsi="Verdana"/>
          <w:i/>
          <w:kern w:val="26"/>
          <w:sz w:val="26"/>
          <w:szCs w:val="26"/>
        </w:rPr>
        <w:t>трансформация</w:t>
      </w:r>
      <w:r w:rsidRPr="006B4BA5">
        <w:rPr>
          <w:rFonts w:ascii="Verdana" w:hAnsi="Verdana"/>
          <w:kern w:val="26"/>
          <w:sz w:val="26"/>
          <w:szCs w:val="26"/>
        </w:rPr>
        <w:t xml:space="preserve"> данных подсчета численности путем извл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чения квадратного корня из X, т. е. </w:t>
      </w:r>
      <w:r w:rsidRPr="006B4BA5">
        <w:rPr>
          <w:rFonts w:ascii="Verdana" w:hAnsi="Verdana"/>
          <w:kern w:val="26"/>
          <w:sz w:val="26"/>
          <w:szCs w:val="26"/>
        </w:rPr>
        <w:object w:dxaOrig="460" w:dyaOrig="340">
          <v:shape id="_x0000_i1032" type="#_x0000_t75" style="width:26.1pt;height:19.85pt" o:ole="">
            <v:imagedata r:id="rId21" o:title=""/>
          </v:shape>
          <o:OLEObject Type="Embed" ProgID="Equation.3" ShapeID="_x0000_i1032" DrawAspect="Content" ObjectID="_1588063597" r:id="rId22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или </w:t>
      </w:r>
      <w:r w:rsidRPr="006B4BA5">
        <w:rPr>
          <w:rFonts w:ascii="Verdana" w:hAnsi="Verdana"/>
          <w:kern w:val="26"/>
          <w:sz w:val="26"/>
          <w:szCs w:val="26"/>
        </w:rPr>
        <w:object w:dxaOrig="760" w:dyaOrig="340">
          <v:shape id="_x0000_i1033" type="#_x0000_t75" style="width:42.8pt;height:19.85pt" o:ole="">
            <v:imagedata r:id="rId23" o:title=""/>
          </v:shape>
          <o:OLEObject Type="Embed" ProgID="Equation.3" ShapeID="_x0000_i1033" DrawAspect="Content" ObjectID="_1588063598" r:id="rId24"/>
        </w:object>
      </w:r>
      <w:r w:rsidRPr="006B4BA5">
        <w:rPr>
          <w:rFonts w:ascii="Verdana" w:hAnsi="Verdana"/>
          <w:kern w:val="26"/>
          <w:sz w:val="26"/>
          <w:szCs w:val="26"/>
        </w:rPr>
        <w:t>, когда некот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рые наблюдения дают нулевые или очень небольшие значения.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Преобразованные значени</w:t>
      </w:r>
      <w:r w:rsidR="00242C0E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 xml:space="preserve"> обрабатываются по схеме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 xml:space="preserve">сионного анализа и после проведенных оценок переходят обратно к первоначальным единицам измерения. Средние, полученные в процессе преобразования, будут несколько отличаться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средних, полученных по исходным данным, но разница обычно не велика, и более правильным средним будет значение, полученное обратным переходом.</w:t>
      </w:r>
    </w:p>
    <w:p w:rsidR="00242C0E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bookmarkStart w:id="10" w:name="_Toc230016319"/>
      <w:bookmarkStart w:id="11" w:name="_Toc241211418"/>
      <w:bookmarkStart w:id="12" w:name="_Toc243926766"/>
    </w:p>
    <w:p w:rsidR="006B4BA5" w:rsidRPr="00242C0E" w:rsidRDefault="00242C0E" w:rsidP="006B4BA5">
      <w:pPr>
        <w:spacing w:line="240" w:lineRule="auto"/>
        <w:contextualSpacing/>
        <w:rPr>
          <w:rFonts w:ascii="Verdana" w:hAnsi="Verdana"/>
          <w:b/>
          <w:kern w:val="26"/>
          <w:sz w:val="26"/>
          <w:szCs w:val="26"/>
        </w:rPr>
      </w:pPr>
      <w:r w:rsidRPr="00242C0E">
        <w:rPr>
          <w:rFonts w:ascii="Verdana" w:hAnsi="Verdana"/>
          <w:b/>
          <w:kern w:val="26"/>
          <w:sz w:val="26"/>
          <w:szCs w:val="26"/>
        </w:rPr>
        <w:t xml:space="preserve">3 </w:t>
      </w:r>
      <w:r w:rsidR="006B4BA5" w:rsidRPr="00242C0E">
        <w:rPr>
          <w:rFonts w:ascii="Verdana" w:hAnsi="Verdana"/>
          <w:b/>
          <w:kern w:val="26"/>
          <w:sz w:val="26"/>
          <w:szCs w:val="26"/>
        </w:rPr>
        <w:t>Универсальное использование дисперсий</w:t>
      </w:r>
      <w:bookmarkEnd w:id="10"/>
      <w:bookmarkEnd w:id="11"/>
      <w:bookmarkEnd w:id="12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Все конечные результаты дисперсионного анализа можно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лучить без вычисления дисперсий, на основе только сумм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Дисперсии все же приходится рассчитывать, принимая во внимание установившиеся традиции и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привычную технику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опред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ления достоверности влияний.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в этом нет необходимости, то по одним суммам квадратов (без расчета дисперсий) можно определить: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показатели силы влияний;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ошибку репрезентативности показателя силы влияний;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доверительные границы генерального параметра силы вли</w:t>
      </w:r>
      <w:r w:rsidR="006B4BA5" w:rsidRPr="006B4BA5">
        <w:rPr>
          <w:rFonts w:ascii="Verdana" w:hAnsi="Verdana"/>
          <w:kern w:val="26"/>
          <w:sz w:val="26"/>
          <w:szCs w:val="26"/>
        </w:rPr>
        <w:t>я</w:t>
      </w:r>
      <w:r w:rsidR="006B4BA5" w:rsidRPr="006B4BA5">
        <w:rPr>
          <w:rFonts w:ascii="Verdana" w:hAnsi="Verdana"/>
          <w:kern w:val="26"/>
          <w:sz w:val="26"/>
          <w:szCs w:val="26"/>
        </w:rPr>
        <w:t>ния (приближенно);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показатель достоверности влияния;</w:t>
      </w:r>
    </w:p>
    <w:p w:rsidR="006B4BA5" w:rsidRPr="006B4BA5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- </w:t>
      </w:r>
      <w:r w:rsidR="006B4BA5" w:rsidRPr="006B4BA5">
        <w:rPr>
          <w:rFonts w:ascii="Verdana" w:hAnsi="Verdana"/>
          <w:kern w:val="26"/>
          <w:sz w:val="26"/>
          <w:szCs w:val="26"/>
        </w:rPr>
        <w:t>ошибку репрезентативности частных средних по градациям дисперсионного комплекса.</w:t>
      </w:r>
    </w:p>
    <w:p w:rsidR="00242C0E" w:rsidRDefault="00242C0E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42C0E" w:rsidRDefault="00242C0E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42C0E">
        <w:rPr>
          <w:rFonts w:ascii="Verdana" w:hAnsi="Verdana"/>
          <w:i/>
          <w:kern w:val="26"/>
          <w:sz w:val="26"/>
          <w:szCs w:val="26"/>
        </w:rPr>
        <w:t xml:space="preserve">3.1 </w:t>
      </w:r>
      <w:r w:rsidR="006B4BA5" w:rsidRPr="00242C0E">
        <w:rPr>
          <w:rFonts w:ascii="Verdana" w:hAnsi="Verdana"/>
          <w:i/>
          <w:kern w:val="26"/>
          <w:sz w:val="26"/>
          <w:szCs w:val="26"/>
        </w:rPr>
        <w:t>Показатели силы влияний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Определение силы влияний по их результатам требуется в биологии, сельском хозяйстве, медицине для выбора наиболее э</w:t>
      </w:r>
      <w:r w:rsidRPr="006B4BA5">
        <w:rPr>
          <w:rFonts w:ascii="Verdana" w:hAnsi="Verdana"/>
          <w:kern w:val="26"/>
          <w:sz w:val="26"/>
          <w:szCs w:val="26"/>
        </w:rPr>
        <w:t>ф</w:t>
      </w:r>
      <w:r w:rsidRPr="006B4BA5">
        <w:rPr>
          <w:rFonts w:ascii="Verdana" w:hAnsi="Verdana"/>
          <w:kern w:val="26"/>
          <w:sz w:val="26"/>
          <w:szCs w:val="26"/>
        </w:rPr>
        <w:t>фективных средств воздействия, для дозировки физических и х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мических агентов – стимуляторов, замедлителей, возбудителей, лекарственных препаратов, пищевых средств.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Измерение силы статистического влияния может быть прои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 xml:space="preserve">ведено при помощи </w:t>
      </w:r>
      <w:r w:rsidRPr="00242C0E">
        <w:rPr>
          <w:rFonts w:ascii="Verdana" w:hAnsi="Verdana"/>
          <w:i/>
          <w:kern w:val="26"/>
          <w:sz w:val="26"/>
          <w:szCs w:val="26"/>
        </w:rPr>
        <w:t>квадрата корреляционного отношения</w:t>
      </w:r>
      <w:r w:rsidR="00242C0E">
        <w:rPr>
          <w:rFonts w:ascii="Verdana" w:hAnsi="Verdana"/>
          <w:i/>
          <w:kern w:val="26"/>
          <w:sz w:val="26"/>
          <w:szCs w:val="26"/>
        </w:rPr>
        <w:t xml:space="preserve"> </w:t>
      </w:r>
      <w:r w:rsidR="00242C0E">
        <w:rPr>
          <w:rFonts w:ascii="Verdana" w:hAnsi="Verdana"/>
          <w:kern w:val="26"/>
          <w:sz w:val="26"/>
          <w:szCs w:val="26"/>
        </w:rPr>
        <w:t>(</w:t>
      </w:r>
      <w:r w:rsidRPr="006B4BA5">
        <w:rPr>
          <w:rFonts w:ascii="Verdana" w:hAnsi="Verdana"/>
          <w:kern w:val="26"/>
          <w:sz w:val="26"/>
          <w:szCs w:val="26"/>
        </w:rPr>
        <w:t>пре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ложен К. Пирсоном</w:t>
      </w:r>
      <w:r w:rsidR="00242C0E">
        <w:rPr>
          <w:rFonts w:ascii="Verdana" w:hAnsi="Verdana"/>
          <w:kern w:val="26"/>
          <w:sz w:val="26"/>
          <w:szCs w:val="26"/>
        </w:rPr>
        <w:t>)</w:t>
      </w:r>
      <w:r w:rsidRPr="006B4BA5">
        <w:rPr>
          <w:rFonts w:ascii="Verdana" w:hAnsi="Verdana"/>
          <w:kern w:val="26"/>
          <w:sz w:val="26"/>
          <w:szCs w:val="26"/>
        </w:rPr>
        <w:t xml:space="preserve"> – показател</w:t>
      </w:r>
      <w:r w:rsidR="00242C0E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, измеря</w:t>
      </w:r>
      <w:r w:rsidR="00242C0E">
        <w:rPr>
          <w:rFonts w:ascii="Verdana" w:hAnsi="Verdana"/>
          <w:kern w:val="26"/>
          <w:sz w:val="26"/>
          <w:szCs w:val="26"/>
        </w:rPr>
        <w:t>ющий</w:t>
      </w:r>
      <w:r w:rsidRPr="006B4BA5">
        <w:rPr>
          <w:rFonts w:ascii="Verdana" w:hAnsi="Verdana"/>
          <w:kern w:val="26"/>
          <w:sz w:val="26"/>
          <w:szCs w:val="26"/>
        </w:rPr>
        <w:t xml:space="preserve"> силу влияния одн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признака на другой при любой форме корреляционной связи.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Такое использование корреляционного отношения стало во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можным потому, что в основу этого показателя К. Пирсон положил отношение величин, которые в настоящее время определяются как дисперсии – факториальная (межгрупповая) и общая, т. е. как о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новные элементы дисперсионного анализа.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дисперсионном анализе ортогональных комплексов 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пользуются аддитивные свойства частных дисперсий (сумм квадр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тов центральных отклонений):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 = 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</w:t>
      </w:r>
      <w:r w:rsidR="00242C0E">
        <w:rPr>
          <w:rFonts w:ascii="Verdana" w:hAnsi="Verdana"/>
          <w:kern w:val="26"/>
          <w:sz w:val="26"/>
          <w:szCs w:val="26"/>
        </w:rPr>
        <w:tab/>
      </w:r>
      <w:r w:rsidR="00242C0E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АВ</w:t>
      </w:r>
      <w:r w:rsidRPr="006B4BA5">
        <w:rPr>
          <w:rFonts w:ascii="Verdana" w:hAnsi="Verdana"/>
          <w:kern w:val="26"/>
          <w:sz w:val="26"/>
          <w:szCs w:val="26"/>
        </w:rPr>
        <w:t xml:space="preserve"> +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 xml:space="preserve"> =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 этом свойстве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аддитивности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частных дисперсий основан описанный выше закон разложения общих дисперсий в ортог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нальных комплексах.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взять отношения частных дисперсий к общей: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  <w:vertAlign w:val="subscript"/>
        </w:rPr>
        <w:object w:dxaOrig="1800" w:dyaOrig="680">
          <v:shape id="_x0000_i1034" type="#_x0000_t75" style="width:75.15pt;height:36.5pt" o:ole="">
            <v:imagedata r:id="rId25" o:title=""/>
          </v:shape>
          <o:OLEObject Type="Embed" ProgID="Equation.3" ShapeID="_x0000_i1034" DrawAspect="Content" ObjectID="_1588063599" r:id="rId26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  <w:r w:rsidR="00242C0E">
        <w:rPr>
          <w:rFonts w:ascii="Verdana" w:hAnsi="Verdana"/>
          <w:kern w:val="26"/>
          <w:sz w:val="26"/>
          <w:szCs w:val="26"/>
        </w:rPr>
        <w:tab/>
      </w:r>
      <w:r w:rsidR="00242C0E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980" w:dyaOrig="680">
          <v:shape id="_x0000_i1035" type="#_x0000_t75" style="width:149.2pt;height:34.45pt" o:ole="">
            <v:imagedata r:id="rId27" o:title=""/>
          </v:shape>
          <o:OLEObject Type="Embed" ProgID="Equation.3" ShapeID="_x0000_i1035" DrawAspect="Content" ObjectID="_1588063600" r:id="rId28"/>
        </w:object>
      </w:r>
      <w:r w:rsidRPr="006B4BA5">
        <w:rPr>
          <w:rFonts w:ascii="Verdana" w:hAnsi="Verdana"/>
          <w:kern w:val="26"/>
          <w:sz w:val="26"/>
          <w:szCs w:val="26"/>
        </w:rPr>
        <w:t>,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Каждое из этих отношений будет показывать долю участия отдельной частной дисперсии в образовании общей дисперсии.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А так как каждая частная дисперсия соответствует одному из частных влияний, то отношение частной дисперсии к общей изм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ряет долю данного влияния в общем суммарном статистическом влиянии всех факторов определяющих развитие данного результ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тивного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Поэтому доля (выраженная в относительных единицах или в процентах) каждой частной дисперсии в общей их сумме может быть принята за показатель силы влияния, того влияния, которое характеризуется данной частной дисперсией – или одной из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ториальных или случайной.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Например, в однофакторном комплексе, чем большую долю в общей дисперсии занимает ее факториальная часть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>/С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), тем большая часть общего разнообразия обусловлена разнообразием градаций фактора, а это и означает, что фактор действует с бол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шей силой, оставляя на долю случайных влияний меньшую часть общего разнообразия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Таким образом, </w:t>
      </w:r>
      <w:r w:rsidRPr="00242C0E">
        <w:rPr>
          <w:rFonts w:ascii="Verdana" w:hAnsi="Verdana"/>
          <w:b/>
          <w:kern w:val="26"/>
          <w:sz w:val="26"/>
          <w:szCs w:val="26"/>
        </w:rPr>
        <w:t>сила влияния фактора (факторов) в ди</w:t>
      </w:r>
      <w:r w:rsidRPr="00242C0E">
        <w:rPr>
          <w:rFonts w:ascii="Verdana" w:hAnsi="Verdana"/>
          <w:b/>
          <w:kern w:val="26"/>
          <w:sz w:val="26"/>
          <w:szCs w:val="26"/>
        </w:rPr>
        <w:t>с</w:t>
      </w:r>
      <w:r w:rsidRPr="00242C0E">
        <w:rPr>
          <w:rFonts w:ascii="Verdana" w:hAnsi="Verdana"/>
          <w:b/>
          <w:kern w:val="26"/>
          <w:sz w:val="26"/>
          <w:szCs w:val="26"/>
        </w:rPr>
        <w:t>персионном анализе измеряется отношением дисперсий ч</w:t>
      </w:r>
      <w:r w:rsidRPr="00242C0E">
        <w:rPr>
          <w:rFonts w:ascii="Verdana" w:hAnsi="Verdana"/>
          <w:b/>
          <w:kern w:val="26"/>
          <w:sz w:val="26"/>
          <w:szCs w:val="26"/>
        </w:rPr>
        <w:t>а</w:t>
      </w:r>
      <w:r w:rsidRPr="00242C0E">
        <w:rPr>
          <w:rFonts w:ascii="Verdana" w:hAnsi="Verdana"/>
          <w:b/>
          <w:kern w:val="26"/>
          <w:sz w:val="26"/>
          <w:szCs w:val="26"/>
        </w:rPr>
        <w:t>стных к общей</w:t>
      </w:r>
      <w:r w:rsidRPr="006B4BA5">
        <w:rPr>
          <w:rFonts w:ascii="Verdana" w:hAnsi="Verdana"/>
          <w:kern w:val="26"/>
          <w:sz w:val="26"/>
          <w:szCs w:val="26"/>
        </w:rPr>
        <w:t>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36" type="#_x0000_t75" style="width:44.85pt;height:34.45pt" o:ole="">
            <v:imagedata r:id="rId29" o:title=""/>
          </v:shape>
          <o:OLEObject Type="Embed" ProgID="Equation.3" ShapeID="_x0000_i1036" DrawAspect="Content" ObjectID="_1588063601" r:id="rId30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Так как этот показатель отражает основной закон разложения общих дисперсий и основное аддитивное свойство частных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сий, а также составлен из основных элементов дисперсионного анализа, то отношение одной из факториальных дисперсий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V</w:t>
      </w:r>
      <w:r w:rsidRPr="006B4BA5">
        <w:rPr>
          <w:rFonts w:ascii="Verdana" w:hAnsi="Verdana"/>
          <w:kern w:val="26"/>
          <w:sz w:val="26"/>
          <w:szCs w:val="26"/>
        </w:rPr>
        <w:t>,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, С</w:t>
      </w:r>
      <w:proofErr w:type="gramStart"/>
      <w:r w:rsidRPr="006B4BA5">
        <w:rPr>
          <w:rFonts w:ascii="Verdana" w:hAnsi="Verdana"/>
          <w:kern w:val="26"/>
          <w:sz w:val="26"/>
          <w:szCs w:val="26"/>
          <w:vertAlign w:val="subscript"/>
        </w:rPr>
        <w:t>B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, 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АB</w:t>
      </w:r>
      <w:r w:rsidRPr="006B4BA5">
        <w:rPr>
          <w:rFonts w:ascii="Verdana" w:hAnsi="Verdana"/>
          <w:kern w:val="26"/>
          <w:sz w:val="26"/>
          <w:szCs w:val="26"/>
        </w:rPr>
        <w:t>) или случайной дисперсии (C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Z</w:t>
      </w:r>
      <w:r w:rsidRPr="006B4BA5">
        <w:rPr>
          <w:rFonts w:ascii="Verdana" w:hAnsi="Verdana"/>
          <w:kern w:val="26"/>
          <w:sz w:val="26"/>
          <w:szCs w:val="26"/>
        </w:rPr>
        <w:t>) к общей (С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Y</w:t>
      </w:r>
      <w:r w:rsidRPr="006B4BA5">
        <w:rPr>
          <w:rFonts w:ascii="Verdana" w:hAnsi="Verdana"/>
          <w:kern w:val="26"/>
          <w:sz w:val="26"/>
          <w:szCs w:val="26"/>
        </w:rPr>
        <w:t>) можно назвать основным показателем силы влияний факторов – организованных и неорганизованных.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Квадратный корень из основного показателя силы влияния в однофакторных комплексах </w:t>
      </w:r>
      <w:r w:rsidRPr="006B4BA5">
        <w:rPr>
          <w:rFonts w:ascii="Verdana" w:hAnsi="Verdana"/>
          <w:kern w:val="26"/>
          <w:sz w:val="26"/>
          <w:szCs w:val="26"/>
        </w:rPr>
        <w:object w:dxaOrig="880" w:dyaOrig="420">
          <v:shape id="_x0000_i1037" type="#_x0000_t75" style="width:51.15pt;height:24pt" o:ole="">
            <v:imagedata r:id="rId31" o:title=""/>
          </v:shape>
          <o:OLEObject Type="Embed" ProgID="Equation.3" ShapeID="_x0000_i1037" DrawAspect="Content" ObjectID="_1588063602" r:id="rId32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есть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пирсоновское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корреляц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 xml:space="preserve">онное отношение, символ которого </w:t>
      </w:r>
      <w:r w:rsidRPr="000E338D">
        <w:rPr>
          <w:rFonts w:ascii="Verdana" w:hAnsi="Verdana"/>
          <w:i/>
          <w:kern w:val="26"/>
          <w:sz w:val="26"/>
          <w:szCs w:val="26"/>
        </w:rPr>
        <w:t>η</w:t>
      </w:r>
      <w:r w:rsidRPr="006B4BA5">
        <w:rPr>
          <w:rFonts w:ascii="Verdana" w:hAnsi="Verdana"/>
          <w:kern w:val="26"/>
          <w:sz w:val="26"/>
          <w:szCs w:val="26"/>
        </w:rPr>
        <w:t xml:space="preserve"> перешел и на современный показатель, силы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однофакторном комплексе определяются два показателя силы влияния: организованного фактора: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38" type="#_x0000_t75" style="width:49.05pt;height:36.5pt" o:ole="">
            <v:imagedata r:id="rId33" o:title=""/>
          </v:shape>
          <o:OLEObject Type="Embed" ProgID="Equation.3" ShapeID="_x0000_i1038" DrawAspect="Content" ObjectID="_1588063603" r:id="rId34"/>
        </w:object>
      </w:r>
      <w:r w:rsidRPr="006B4BA5">
        <w:rPr>
          <w:rFonts w:ascii="Verdana" w:hAnsi="Verdana"/>
          <w:kern w:val="26"/>
          <w:sz w:val="26"/>
          <w:szCs w:val="26"/>
        </w:rPr>
        <w:tab/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 неорганизованного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39" type="#_x0000_t75" style="width:46.95pt;height:35.5pt" o:ole="">
            <v:imagedata r:id="rId35" o:title=""/>
          </v:shape>
          <o:OLEObject Type="Embed" ProgID="Equation.3" ShapeID="_x0000_i1039" DrawAspect="Content" ObjectID="_1588063604" r:id="rId36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 этих показателей равна единице: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1100" w:dyaOrig="380">
          <v:shape id="_x0000_i1040" type="#_x0000_t75" style="width:62.6pt;height:21.9pt" o:ole="">
            <v:imagedata r:id="rId37" o:title=""/>
          </v:shape>
          <o:OLEObject Type="Embed" ProgID="Equation.3" ShapeID="_x0000_i1040" DrawAspect="Content" ObjectID="_1588063605" r:id="rId38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двухфакторном комплексе определяются пять видов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ний: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Влияние первого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59" w:dyaOrig="680">
          <v:shape id="_x0000_i1041" type="#_x0000_t75" style="width:43.85pt;height:34.45pt" o:ole="">
            <v:imagedata r:id="rId39" o:title=""/>
          </v:shape>
          <o:OLEObject Type="Embed" ProgID="Equation.3" ShapeID="_x0000_i1041" DrawAspect="Content" ObjectID="_1588063606" r:id="rId40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Влияние второго фактора: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900" w:dyaOrig="680">
          <v:shape id="_x0000_i1042" type="#_x0000_t75" style="width:45.9pt;height:34.45pt" o:ole="">
            <v:imagedata r:id="rId41" o:title=""/>
          </v:shape>
          <o:OLEObject Type="Embed" ProgID="Equation.3" ShapeID="_x0000_i1042" DrawAspect="Content" ObjectID="_1588063607" r:id="rId42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Влияние сочетаний градаций обоих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080" w:dyaOrig="680">
          <v:shape id="_x0000_i1043" type="#_x0000_t75" style="width:56.35pt;height:35.5pt" o:ole="">
            <v:imagedata r:id="rId43" o:title=""/>
          </v:shape>
          <o:OLEObject Type="Embed" ProgID="Equation.3" ShapeID="_x0000_i1043" DrawAspect="Content" ObjectID="_1588063608" r:id="rId44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Суммарное действие обоих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44" type="#_x0000_t75" style="width:48pt;height:36.5pt" o:ole="">
            <v:imagedata r:id="rId45" o:title=""/>
          </v:shape>
          <o:OLEObject Type="Embed" ProgID="Equation.3" ShapeID="_x0000_i1044" DrawAspect="Content" ObjectID="_1588063609" r:id="rId46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Действие случайных факторов: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80" w:dyaOrig="680">
          <v:shape id="_x0000_i1045" type="#_x0000_t75" style="width:48pt;height:37.55pt" o:ole="">
            <v:imagedata r:id="rId47" o:title=""/>
          </v:shape>
          <o:OLEObject Type="Embed" ProgID="Equation.3" ShapeID="_x0000_i1045" DrawAspect="Content" ObjectID="_1588063610" r:id="rId48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Интерпретация показателей 4-го и 5-го влияний в двухфа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торном дисперсионном комплексе проводится так же, как и в о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 xml:space="preserve">нофакторном: комплексе: чем больше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80">
          <v:shape id="_x0000_i1046" type="#_x0000_t75" style="width:17.75pt;height:21.9pt" o:ole="">
            <v:imagedata r:id="rId49" o:title=""/>
          </v:shape>
          <o:OLEObject Type="Embed" ProgID="Equation.3" ShapeID="_x0000_i1046" DrawAspect="Content" ObjectID="_1588063611" r:id="rId50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, а значит, чем меньше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47" type="#_x0000_t75" style="width:17.75pt;height:20.85pt" o:ole="">
            <v:imagedata r:id="rId51" o:title=""/>
          </v:shape>
          <o:OLEObject Type="Embed" ProgID="Equation.3" ShapeID="_x0000_i1047" DrawAspect="Content" ObjectID="_1588063612" r:id="rId52"/>
        </w:object>
      </w:r>
      <w:r w:rsidRPr="006B4BA5">
        <w:rPr>
          <w:rFonts w:ascii="Verdana" w:hAnsi="Verdana"/>
          <w:kern w:val="26"/>
          <w:sz w:val="26"/>
          <w:szCs w:val="26"/>
        </w:rPr>
        <w:t>, тем сильнее проявилось суммарное действие обоих организова</w:t>
      </w:r>
      <w:r w:rsidRPr="006B4BA5">
        <w:rPr>
          <w:rFonts w:ascii="Verdana" w:hAnsi="Verdana"/>
          <w:kern w:val="26"/>
          <w:sz w:val="26"/>
          <w:szCs w:val="26"/>
        </w:rPr>
        <w:t>н</w:t>
      </w:r>
      <w:r w:rsidRPr="006B4BA5">
        <w:rPr>
          <w:rFonts w:ascii="Verdana" w:hAnsi="Verdana"/>
          <w:kern w:val="26"/>
          <w:sz w:val="26"/>
          <w:szCs w:val="26"/>
        </w:rPr>
        <w:t>ных факторов.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Интерпретацию первых </w:t>
      </w:r>
      <w:r w:rsidR="000E338D">
        <w:rPr>
          <w:rFonts w:ascii="Verdana" w:hAnsi="Verdana"/>
          <w:kern w:val="26"/>
          <w:sz w:val="26"/>
          <w:szCs w:val="26"/>
        </w:rPr>
        <w:t>3</w:t>
      </w:r>
      <w:r w:rsidRPr="006B4BA5">
        <w:rPr>
          <w:rFonts w:ascii="Verdana" w:hAnsi="Verdana"/>
          <w:kern w:val="26"/>
          <w:sz w:val="26"/>
          <w:szCs w:val="26"/>
        </w:rPr>
        <w:t xml:space="preserve"> влияний в двухфакторном компле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се лучше начинать с показателя влияния сочетаний градаций.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Этот показатель </w:t>
      </w:r>
      <w:r w:rsidRPr="006B4BA5">
        <w:rPr>
          <w:rFonts w:ascii="Verdana" w:hAnsi="Verdana"/>
          <w:kern w:val="26"/>
          <w:sz w:val="26"/>
          <w:szCs w:val="26"/>
        </w:rPr>
        <w:object w:dxaOrig="380" w:dyaOrig="360">
          <v:shape id="_x0000_i1048" type="#_x0000_t75" style="width:21.9pt;height:21.9pt" o:ole="">
            <v:imagedata r:id="rId53" o:title=""/>
          </v:shape>
          <o:OLEObject Type="Embed" ProgID="Equation.3" ShapeID="_x0000_i1048" DrawAspect="Content" ObjectID="_1588063613" r:id="rId54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всегда настолько больше нуля, насколько сильно действие одного фактора зависит от действия (градаций) другого.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Наименьшее значение этого показателя </w:t>
      </w:r>
      <w:r w:rsidRPr="006B4BA5">
        <w:rPr>
          <w:rFonts w:ascii="Verdana" w:hAnsi="Verdana"/>
          <w:kern w:val="26"/>
          <w:sz w:val="26"/>
          <w:szCs w:val="26"/>
        </w:rPr>
        <w:object w:dxaOrig="400" w:dyaOrig="360">
          <v:shape id="_x0000_i1049" type="#_x0000_t75" style="width:22.95pt;height:20.85pt" o:ole="">
            <v:imagedata r:id="rId55" o:title=""/>
          </v:shape>
          <o:OLEObject Type="Embed" ProgID="Equation.3" ShapeID="_x0000_i1049" DrawAspect="Content" ObjectID="_1588063614" r:id="rId56"/>
        </w:object>
      </w:r>
      <w:r w:rsidRPr="006B4BA5">
        <w:rPr>
          <w:rFonts w:ascii="Verdana" w:hAnsi="Verdana"/>
          <w:kern w:val="26"/>
          <w:sz w:val="26"/>
          <w:szCs w:val="26"/>
        </w:rPr>
        <w:t>=0 получается, когда один фактор действует совершенно одинаково при любых градациях второго.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Наибольшее значение этого показателя равно показателю суммарного влияния организованных факторов: </w:t>
      </w:r>
      <w:r w:rsidRPr="006B4BA5">
        <w:rPr>
          <w:rFonts w:ascii="Verdana" w:hAnsi="Verdana"/>
          <w:kern w:val="26"/>
          <w:sz w:val="26"/>
          <w:szCs w:val="26"/>
        </w:rPr>
        <w:object w:dxaOrig="880" w:dyaOrig="380">
          <v:shape id="_x0000_i1050" type="#_x0000_t75" style="width:50.1pt;height:21.9pt" o:ole="">
            <v:imagedata r:id="rId57" o:title=""/>
          </v:shape>
          <o:OLEObject Type="Embed" ProgID="Equation.3" ShapeID="_x0000_i1050" DrawAspect="Content" ObjectID="_1588063615" r:id="rId58"/>
        </w:object>
      </w:r>
      <w:r w:rsidRPr="006B4BA5">
        <w:rPr>
          <w:rFonts w:ascii="Verdana" w:hAnsi="Verdana"/>
          <w:kern w:val="26"/>
          <w:sz w:val="26"/>
          <w:szCs w:val="26"/>
        </w:rPr>
        <w:t>. Так может получиться, когда действие одного фактора при одной градации второго фактора строго противоположно его действию при других градациях второго фактора.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В таких крайних случаях получаются очень малые показатели частных влияний первого фактора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1" type="#_x0000_t75" style="width:18.8pt;height:21.9pt" o:ole="">
            <v:imagedata r:id="rId59" o:title=""/>
          </v:shape>
          <o:OLEObject Type="Embed" ProgID="Equation.3" ShapeID="_x0000_i1051" DrawAspect="Content" ObjectID="_1588063616" r:id="rId60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или второго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2" type="#_x0000_t75" style="width:17.75pt;height:20.85pt" o:ole="">
            <v:imagedata r:id="rId61" o:title=""/>
          </v:shape>
          <o:OLEObject Type="Embed" ProgID="Equation.3" ShapeID="_x0000_i1052" DrawAspect="Content" ObjectID="_1588063617" r:id="rId62"/>
        </w:object>
      </w:r>
      <w:r w:rsidRPr="006B4BA5">
        <w:rPr>
          <w:rFonts w:ascii="Verdana" w:hAnsi="Verdana"/>
          <w:kern w:val="26"/>
          <w:sz w:val="26"/>
          <w:szCs w:val="26"/>
        </w:rPr>
        <w:t>, или того и другого – они приближаются к нулю, но это не связано со слабым действием каждого фактора в отдельности.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proofErr w:type="gramStart"/>
      <w:r w:rsidRPr="006B4BA5">
        <w:rPr>
          <w:rFonts w:ascii="Verdana" w:hAnsi="Verdana"/>
          <w:kern w:val="26"/>
          <w:sz w:val="26"/>
          <w:szCs w:val="26"/>
        </w:rPr>
        <w:t>При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780" w:dyaOrig="360">
          <v:shape id="_x0000_i1053" type="#_x0000_t75" style="width:42.8pt;height:19.85pt" o:ole="">
            <v:imagedata r:id="rId63" o:title=""/>
          </v:shape>
          <o:OLEObject Type="Embed" ProgID="Equation.3" ShapeID="_x0000_i1053" DrawAspect="Content" ObjectID="_1588063618" r:id="rId64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, </w:t>
      </w:r>
      <w:r w:rsidRPr="006B4BA5">
        <w:rPr>
          <w:rFonts w:ascii="Verdana" w:hAnsi="Verdana"/>
          <w:kern w:val="26"/>
          <w:sz w:val="26"/>
          <w:szCs w:val="26"/>
        </w:rPr>
        <w:object w:dxaOrig="780" w:dyaOrig="360">
          <v:shape id="_x0000_i1054" type="#_x0000_t75" style="width:43.85pt;height:20.85pt" o:ole="">
            <v:imagedata r:id="rId65" o:title=""/>
          </v:shape>
          <o:OLEObject Type="Embed" ProgID="Equation.3" ShapeID="_x0000_i1054" DrawAspect="Content" ObjectID="_1588063619" r:id="rId66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980" w:dyaOrig="380">
          <v:shape id="_x0000_i1055" type="#_x0000_t75" style="width:54.25pt;height:20.85pt" o:ole="">
            <v:imagedata r:id="rId67" o:title=""/>
          </v:shape>
          <o:OLEObject Type="Embed" ProgID="Equation.3" ShapeID="_x0000_i1055" DrawAspect="Content" ObjectID="_1588063620" r:id="rId68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действие одного фактора настол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ко сильно зависит от действия другого, что становится невозмо</w:t>
      </w:r>
      <w:r w:rsidRPr="006B4BA5">
        <w:rPr>
          <w:rFonts w:ascii="Verdana" w:hAnsi="Verdana"/>
          <w:kern w:val="26"/>
          <w:sz w:val="26"/>
          <w:szCs w:val="26"/>
        </w:rPr>
        <w:t>ж</w:t>
      </w:r>
      <w:r w:rsidRPr="006B4BA5">
        <w:rPr>
          <w:rFonts w:ascii="Verdana" w:hAnsi="Verdana"/>
          <w:kern w:val="26"/>
          <w:sz w:val="26"/>
          <w:szCs w:val="26"/>
        </w:rPr>
        <w:t>ным изучать и использовать влияние первого фактора без учета влияния второго.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Показатели силы влияния каждого фактора в двухфакторном комплексе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6" type="#_x0000_t75" style="width:17.75pt;height:21.9pt" o:ole="">
            <v:imagedata r:id="rId59" o:title=""/>
          </v:shape>
          <o:OLEObject Type="Embed" ProgID="Equation.3" ShapeID="_x0000_i1056" DrawAspect="Content" ObjectID="_1588063621" r:id="rId69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57" type="#_x0000_t75" style="width:18.8pt;height:21.9pt" o:ole="">
            <v:imagedata r:id="rId61" o:title=""/>
          </v:shape>
          <o:OLEObject Type="Embed" ProgID="Equation.3" ShapeID="_x0000_i1057" DrawAspect="Content" ObjectID="_1588063622" r:id="rId70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имеют особое значение, зависящее от силы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четания их градаций: </w:t>
      </w:r>
      <w:r w:rsidRPr="006B4BA5">
        <w:rPr>
          <w:rFonts w:ascii="Verdana" w:hAnsi="Verdana"/>
          <w:kern w:val="26"/>
          <w:sz w:val="26"/>
          <w:szCs w:val="26"/>
        </w:rPr>
        <w:object w:dxaOrig="380" w:dyaOrig="360">
          <v:shape id="_x0000_i1058" type="#_x0000_t75" style="width:21.9pt;height:21.9pt" o:ole="">
            <v:imagedata r:id="rId53" o:title=""/>
          </v:shape>
          <o:OLEObject Type="Embed" ProgID="Equation.3" ShapeID="_x0000_i1058" DrawAspect="Content" ObjectID="_1588063623" r:id="rId71"/>
        </w:object>
      </w:r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Если показатель сочетания градаций не велик </w:t>
      </w:r>
      <w:r w:rsidRPr="006B4BA5">
        <w:rPr>
          <w:rFonts w:ascii="Verdana" w:hAnsi="Verdana"/>
          <w:kern w:val="26"/>
          <w:sz w:val="26"/>
          <w:szCs w:val="26"/>
        </w:rPr>
        <w:object w:dxaOrig="859" w:dyaOrig="360">
          <v:shape id="_x0000_i1059" type="#_x0000_t75" style="width:49.05pt;height:20.85pt" o:ole="">
            <v:imagedata r:id="rId72" o:title=""/>
          </v:shape>
          <o:OLEObject Type="Embed" ProgID="Equation.3" ShapeID="_x0000_i1059" DrawAspect="Content" ObjectID="_1588063624" r:id="rId73"/>
        </w:object>
      </w:r>
      <w:r w:rsidRPr="006B4BA5">
        <w:rPr>
          <w:rFonts w:ascii="Verdana" w:hAnsi="Verdana"/>
          <w:kern w:val="26"/>
          <w:sz w:val="26"/>
          <w:szCs w:val="26"/>
        </w:rPr>
        <w:t>, то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казатели частных влияний факторов (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0" type="#_x0000_t75" style="width:18.8pt;height:22.95pt" o:ole="">
            <v:imagedata r:id="rId59" o:title=""/>
          </v:shape>
          <o:OLEObject Type="Embed" ProgID="Equation.3" ShapeID="_x0000_i1060" DrawAspect="Content" ObjectID="_1588063625" r:id="rId74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1" type="#_x0000_t75" style="width:17.75pt;height:21.9pt" o:ole="">
            <v:imagedata r:id="rId61" o:title=""/>
          </v:shape>
          <o:OLEObject Type="Embed" ProgID="Equation.3" ShapeID="_x0000_i1061" DrawAspect="Content" ObjectID="_1588063626" r:id="rId75"/>
        </w:object>
      </w:r>
      <w:r w:rsidRPr="006B4BA5">
        <w:rPr>
          <w:rFonts w:ascii="Verdana" w:hAnsi="Verdana"/>
          <w:kern w:val="26"/>
          <w:sz w:val="26"/>
          <w:szCs w:val="26"/>
        </w:rPr>
        <w:t>) имеют обычное зн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чение: чем они больше, тем сильнее влияние фактора.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Надо только помнить, что сила каждого фактора в отдельн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сти измеряется в дисперсионном комплексе при усредненном де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ствии градаций другого фактора, что равносильно известному тр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бованию изучать варианты воздействий «при прочих равных усл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виях».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тех же случаях, когда возрастает влияние сочетания град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ций обоих факторов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 (</w:t>
      </w:r>
      <w:r w:rsidRPr="006B4BA5">
        <w:rPr>
          <w:rFonts w:ascii="Verdana" w:hAnsi="Verdana"/>
          <w:kern w:val="26"/>
          <w:sz w:val="26"/>
          <w:szCs w:val="26"/>
        </w:rPr>
        <w:object w:dxaOrig="980" w:dyaOrig="380">
          <v:shape id="_x0000_i1062" type="#_x0000_t75" style="width:55.3pt;height:21.9pt" o:ole="">
            <v:imagedata r:id="rId67" o:title=""/>
          </v:shape>
          <o:OLEObject Type="Embed" ProgID="Equation.3" ShapeID="_x0000_i1062" DrawAspect="Content" ObjectID="_1588063627" r:id="rId76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), 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>уже нельзя по показателям (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3" type="#_x0000_t75" style="width:17.75pt;height:20.85pt" o:ole="">
            <v:imagedata r:id="rId59" o:title=""/>
          </v:shape>
          <o:OLEObject Type="Embed" ProgID="Equation.3" ShapeID="_x0000_i1063" DrawAspect="Content" ObjectID="_1588063628" r:id="rId77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</w:t>
      </w:r>
      <w:r w:rsidRPr="006B4BA5">
        <w:rPr>
          <w:rFonts w:ascii="Verdana" w:hAnsi="Verdana"/>
          <w:kern w:val="26"/>
          <w:sz w:val="26"/>
          <w:szCs w:val="26"/>
        </w:rPr>
        <w:object w:dxaOrig="300" w:dyaOrig="360">
          <v:shape id="_x0000_i1064" type="#_x0000_t75" style="width:16.7pt;height:19.85pt" o:ole="">
            <v:imagedata r:id="rId61" o:title=""/>
          </v:shape>
          <o:OLEObject Type="Embed" ProgID="Equation.3" ShapeID="_x0000_i1064" DrawAspect="Content" ObjectID="_1588063629" r:id="rId78"/>
        </w:object>
      </w:r>
      <w:r w:rsidRPr="006B4BA5">
        <w:rPr>
          <w:rFonts w:ascii="Verdana" w:hAnsi="Verdana"/>
          <w:kern w:val="26"/>
          <w:sz w:val="26"/>
          <w:szCs w:val="26"/>
        </w:rPr>
        <w:t>) судить в полной мере о силе соответствующих влияний. Как указывалось, в таких случаях возможны очень малые показатели силы статистического влияния каждого фактора в отдельности при очень заметном их физиологическом влиянии на результативный признак.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сильное действие одного фактора имеет пр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тивоположное направление в разных градациях другого фактора. При усреднении таких противоположных действий получается в большей или меньшей степени нивелировка измерений силы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ния, что и приводит к уменьшению показателей силы частного влияния каждого фактора в отдельности.</w:t>
      </w:r>
    </w:p>
    <w:p w:rsidR="000E338D" w:rsidRDefault="000E338D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0E338D" w:rsidRDefault="000E338D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0E338D">
        <w:rPr>
          <w:rFonts w:ascii="Verdana" w:hAnsi="Verdana"/>
          <w:i/>
          <w:kern w:val="26"/>
          <w:sz w:val="26"/>
          <w:szCs w:val="26"/>
        </w:rPr>
        <w:t xml:space="preserve">3.2 </w:t>
      </w:r>
      <w:r w:rsidR="006B4BA5" w:rsidRPr="000E338D">
        <w:rPr>
          <w:rFonts w:ascii="Verdana" w:hAnsi="Verdana"/>
          <w:i/>
          <w:kern w:val="26"/>
          <w:sz w:val="26"/>
          <w:szCs w:val="26"/>
        </w:rPr>
        <w:t>Ошибка репрезентативности основного показателя силы влияния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Точная формула ошибки основного показателя силы влияния еще не найдена.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В однофакторных комплексах, когда ошибка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презентативности определяется только для одного показателя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ториального влияния, удобнее пользоваться таким вариантом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щей формулы:</w:t>
      </w:r>
    </w:p>
    <w:p w:rsidR="000E338D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980" w:dyaOrig="620">
          <v:shape id="_x0000_i1065" type="#_x0000_t75" style="width:120pt;height:36.5pt" o:ole="">
            <v:imagedata r:id="rId79" o:title=""/>
          </v:shape>
          <o:OLEObject Type="Embed" ProgID="Equation.3" ShapeID="_x0000_i1065" DrawAspect="Content" ObjectID="_1588063630" r:id="rId80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двухфакторных комплексах, если рассчитаны дисперсии, можно использовать формулу: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60" w:dyaOrig="760">
          <v:shape id="_x0000_i1066" type="#_x0000_t75" style="width:76.15pt;height:45.9pt" o:ole="">
            <v:imagedata r:id="rId81" o:title=""/>
          </v:shape>
          <o:OLEObject Type="Embed" ProgID="Equation.3" ShapeID="_x0000_i1066" DrawAspect="Content" ObjectID="_1588063631" r:id="rId82"/>
        </w:object>
      </w:r>
      <w:r w:rsidRPr="006B4BA5">
        <w:rPr>
          <w:rFonts w:ascii="Verdana" w:hAnsi="Verdana"/>
          <w:kern w:val="26"/>
          <w:sz w:val="26"/>
          <w:szCs w:val="26"/>
        </w:rPr>
        <w:t>,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0E338D">
        <w:rPr>
          <w:rFonts w:ascii="Verdana" w:hAnsi="Verdana"/>
          <w:kern w:val="26"/>
          <w:sz w:val="22"/>
          <w:szCs w:val="22"/>
        </w:rPr>
        <w:t xml:space="preserve">где индекс </w:t>
      </w:r>
      <w:proofErr w:type="spellStart"/>
      <w:r w:rsidRPr="000E338D">
        <w:rPr>
          <w:rFonts w:ascii="Verdana" w:hAnsi="Verdana"/>
          <w:i/>
          <w:kern w:val="26"/>
          <w:sz w:val="22"/>
          <w:szCs w:val="22"/>
        </w:rPr>
        <w:t>i</w:t>
      </w:r>
      <w:proofErr w:type="spellEnd"/>
      <w:r w:rsidRPr="000E338D">
        <w:rPr>
          <w:rFonts w:ascii="Verdana" w:hAnsi="Verdana"/>
          <w:kern w:val="26"/>
          <w:sz w:val="22"/>
          <w:szCs w:val="22"/>
        </w:rPr>
        <w:t xml:space="preserve"> – V, А, </w:t>
      </w:r>
      <w:proofErr w:type="gramStart"/>
      <w:r w:rsidRPr="000E338D">
        <w:rPr>
          <w:rFonts w:ascii="Verdana" w:hAnsi="Verdana"/>
          <w:kern w:val="26"/>
          <w:sz w:val="22"/>
          <w:szCs w:val="22"/>
        </w:rPr>
        <w:t>В</w:t>
      </w:r>
      <w:proofErr w:type="gramEnd"/>
      <w:r w:rsidRPr="000E338D">
        <w:rPr>
          <w:rFonts w:ascii="Verdana" w:hAnsi="Verdana"/>
          <w:kern w:val="26"/>
          <w:sz w:val="22"/>
          <w:szCs w:val="22"/>
        </w:rPr>
        <w:t xml:space="preserve"> или АВ.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дисперсии не рассчитываются, то наиболее удобна 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щая формула:</w:t>
      </w:r>
    </w:p>
    <w:p w:rsidR="000E338D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200" w:dyaOrig="740">
          <v:shape id="_x0000_i1067" type="#_x0000_t75" style="width:77.2pt;height:48pt" o:ole="">
            <v:imagedata r:id="rId83" o:title=""/>
          </v:shape>
          <o:OLEObject Type="Embed" ProgID="Equation.3" ShapeID="_x0000_i1067" DrawAspect="Content" ObjectID="_1588063632" r:id="rId84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В этом случае для двухфакторного комплекса находится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стоянная величина </w:t>
      </w:r>
      <w:r w:rsidRPr="006B4BA5">
        <w:rPr>
          <w:rFonts w:ascii="Verdana" w:hAnsi="Verdana"/>
          <w:kern w:val="26"/>
          <w:sz w:val="26"/>
          <w:szCs w:val="26"/>
        </w:rPr>
        <w:object w:dxaOrig="360" w:dyaOrig="700">
          <v:shape id="_x0000_i1068" type="#_x0000_t75" style="width:20.85pt;height:40.7pt" o:ole="">
            <v:imagedata r:id="rId85" o:title=""/>
          </v:shape>
          <o:OLEObject Type="Embed" ProgID="Equation.3" ShapeID="_x0000_i1068" DrawAspect="Content" ObjectID="_1588063633" r:id="rId86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и умножением ее на число степеней своб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ды по каждому влиянию находятся ошибки показателя этих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ний для данного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Предлагаемая ошибка репрезентативности основного показ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теля силы влияния имеет существенные отличия от обычных ош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бок выборочных показателей. Отношение основного показателя силы влияния к этой его ошибке: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820" w:dyaOrig="780">
          <v:shape id="_x0000_i1069" type="#_x0000_t75" style="width:46.95pt;height:43.85pt" o:ole="">
            <v:imagedata r:id="rId87" o:title=""/>
          </v:shape>
          <o:OLEObject Type="Embed" ProgID="Equation.3" ShapeID="_x0000_i1069" DrawAspect="Content" ObjectID="_1588063634" r:id="rId88"/>
        </w:objec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равно не критерию Стьюдента (как обычно), а крит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рию Фишера при двух степенях свободы: ν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r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 xml:space="preserve"> – 1, ν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N – </w:t>
      </w:r>
      <w:proofErr w:type="spellStart"/>
      <w:r w:rsidRPr="006B4BA5">
        <w:rPr>
          <w:rFonts w:ascii="Verdana" w:hAnsi="Verdana"/>
          <w:kern w:val="26"/>
          <w:sz w:val="26"/>
          <w:szCs w:val="26"/>
        </w:rPr>
        <w:t>r</w:t>
      </w:r>
      <w:proofErr w:type="spellEnd"/>
      <w:r w:rsidRPr="006B4BA5">
        <w:rPr>
          <w:rFonts w:ascii="Verdana" w:hAnsi="Verdana"/>
          <w:kern w:val="26"/>
          <w:sz w:val="26"/>
          <w:szCs w:val="26"/>
        </w:rPr>
        <w:t>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Использование предлагаемой ошибки для определения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 влияния дает точно такие же результаты, как и критерий Фишера.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Преимущество предлагаемой ошибки заключается в том, что по ней можно определить хотя бы приближенно доверительные границы основного показателя силы влияния, чего нельзя сделать при помощи критерия Фишера.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Эти доверительные границы определяются по обычной фо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муле, в которой вместо критерия Стьюдента (t) введен критерий Фишера (F):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1719" w:dyaOrig="499">
          <v:shape id="_x0000_i1070" type="#_x0000_t75" style="width:110.6pt;height:32.35pt" o:ole="">
            <v:imagedata r:id="rId89" o:title=""/>
          </v:shape>
          <o:OLEObject Type="Embed" ProgID="Equation.3" ShapeID="_x0000_i1070" DrawAspect="Content" ObjectID="_1588063635" r:id="rId90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Предлагаемая формула ошибки основного показателя силы влияния обладает еще одним важным свойством: критерий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верности, полученный по этой ошибке, учитывает различие в до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товерности показателей для комплексов различной структуры, т. е. одинакового объема, но с разным числом градаций (r) и с разной повторностью (n). Если, например, исследованы два комплекса одинакового объема N = 100 с одинаковым выборочным показат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лем силы влияния </w:t>
      </w:r>
      <w:r w:rsidRPr="006B4BA5">
        <w:rPr>
          <w:rFonts w:ascii="Verdana" w:hAnsi="Verdana"/>
          <w:kern w:val="26"/>
          <w:sz w:val="26"/>
          <w:szCs w:val="26"/>
        </w:rPr>
        <w:object w:dxaOrig="279" w:dyaOrig="380">
          <v:shape id="_x0000_i1071" type="#_x0000_t75" style="width:13.55pt;height:18.8pt" o:ole="">
            <v:imagedata r:id="rId91" o:title=""/>
          </v:shape>
          <o:OLEObject Type="Embed" ProgID="Equation.3" ShapeID="_x0000_i1071" DrawAspect="Content" ObjectID="_1588063636" r:id="rId92"/>
        </w:object>
      </w:r>
      <w:r w:rsidRPr="006B4BA5">
        <w:rPr>
          <w:rFonts w:ascii="Verdana" w:hAnsi="Verdana"/>
          <w:kern w:val="26"/>
          <w:sz w:val="26"/>
          <w:szCs w:val="26"/>
        </w:rPr>
        <w:t xml:space="preserve"> = 0,6, но с разной структурой 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2, 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50, 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50,</w:t>
      </w:r>
      <w:r w:rsidR="000E338D">
        <w:rPr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t>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2</w:t>
      </w:r>
      <w:r w:rsidRPr="006B4BA5">
        <w:rPr>
          <w:rFonts w:ascii="Verdana" w:hAnsi="Verdana"/>
          <w:kern w:val="26"/>
          <w:sz w:val="26"/>
          <w:szCs w:val="26"/>
        </w:rPr>
        <w:t xml:space="preserve"> = 2, то достоверность показателя первого комплекса должна быть значительно выше по сравнению с достоверностью показателя второго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первом комплексе показатель влияния получен при анализе 2 частных средних (r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 xml:space="preserve">1 </w:t>
      </w:r>
      <w:r w:rsidRPr="006B4BA5">
        <w:rPr>
          <w:rFonts w:ascii="Verdana" w:hAnsi="Verdana"/>
          <w:kern w:val="26"/>
          <w:sz w:val="26"/>
          <w:szCs w:val="26"/>
        </w:rPr>
        <w:t>= 2), из которых каждая подкреплена 50 данными (n</w:t>
      </w:r>
      <w:r w:rsidRPr="006B4BA5">
        <w:rPr>
          <w:rFonts w:ascii="Verdana" w:hAnsi="Verdana"/>
          <w:kern w:val="26"/>
          <w:sz w:val="26"/>
          <w:szCs w:val="26"/>
          <w:vertAlign w:val="subscript"/>
        </w:rPr>
        <w:t>1</w:t>
      </w:r>
      <w:r w:rsidRPr="006B4BA5">
        <w:rPr>
          <w:rFonts w:ascii="Verdana" w:hAnsi="Verdana"/>
          <w:kern w:val="26"/>
          <w:sz w:val="26"/>
          <w:szCs w:val="26"/>
        </w:rPr>
        <w:t xml:space="preserve"> = 50) и поэтому в гораздо меньшей степени отражает случайности в формировании средних величин.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Во втором комплексе, наоборот, показатель влияния получен при анализе 50 частных средних, из которых каждая усредняет всего 2 признака и потому подвержена в гораздо большей степени случайностям в привлечении данных в градации.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>Большое различие в достоверности показателя силы влияния в этих двух комплексах в достаточной степени отражено в ошибке репрезентативности: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519" w:dyaOrig="620">
          <v:shape id="_x0000_i1072" type="#_x0000_t75" style="width:208.7pt;height:35.5pt" o:ole="">
            <v:imagedata r:id="rId93" o:title=""/>
          </v:shape>
          <o:OLEObject Type="Embed" ProgID="Equation.3" ShapeID="_x0000_i1072" DrawAspect="Content" ObjectID="_1588063637" r:id="rId94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060" w:dyaOrig="620">
          <v:shape id="_x0000_i1073" type="#_x0000_t75" style="width:228.5pt;height:35.5pt" o:ole="">
            <v:imagedata r:id="rId95" o:title=""/>
          </v:shape>
          <o:OLEObject Type="Embed" ProgID="Equation.3" ShapeID="_x0000_i1073" DrawAspect="Content" ObjectID="_1588063638" r:id="rId96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критерии достоверности: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240" w:dyaOrig="780">
          <v:shape id="_x0000_i1074" type="#_x0000_t75" style="width:129.4pt;height:45.9pt" o:ole="">
            <v:imagedata r:id="rId97" o:title=""/>
          </v:shape>
          <o:OLEObject Type="Embed" ProgID="Equation.3" ShapeID="_x0000_i1074" DrawAspect="Content" ObjectID="_1588063639" r:id="rId98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  <w:r w:rsidRPr="006B4BA5">
        <w:rPr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100" w:dyaOrig="380">
          <v:shape id="_x0000_i1075" type="#_x0000_t75" style="width:116.85pt;height:21.9pt" o:ole="">
            <v:imagedata r:id="rId99" o:title=""/>
          </v:shape>
          <o:OLEObject Type="Embed" ProgID="Equation.3" ShapeID="_x0000_i1075" DrawAspect="Content" ObjectID="_1588063640" r:id="rId100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2160" w:dyaOrig="780">
          <v:shape id="_x0000_i1076" type="#_x0000_t75" style="width:117.9pt;height:42.8pt" o:ole="">
            <v:imagedata r:id="rId101" o:title=""/>
          </v:shape>
          <o:OLEObject Type="Embed" ProgID="Equation.3" ShapeID="_x0000_i1076" DrawAspect="Content" ObjectID="_1588063641" r:id="rId102"/>
        </w:objec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>;</w: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ab/>
      </w:r>
      <w:r w:rsidRPr="006B4BA5">
        <w:rPr>
          <w:rFonts w:ascii="Verdana" w:hAnsi="Verdana"/>
          <w:kern w:val="26"/>
          <w:sz w:val="26"/>
          <w:szCs w:val="26"/>
        </w:rPr>
        <w:object w:dxaOrig="2060" w:dyaOrig="380">
          <v:shape id="_x0000_i1077" type="#_x0000_t75" style="width:113.75pt;height:20.85pt" o:ole="">
            <v:imagedata r:id="rId103" o:title=""/>
          </v:shape>
          <o:OLEObject Type="Embed" ProgID="Equation.3" ShapeID="_x0000_i1077" DrawAspect="Content" ObjectID="_1588063642" r:id="rId104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и в доверительных границах: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200" w:dyaOrig="499">
          <v:shape id="_x0000_i1078" type="#_x0000_t75" style="width:193.05pt;height:30.25pt" o:ole="">
            <v:imagedata r:id="rId105" o:title=""/>
          </v:shape>
          <o:OLEObject Type="Embed" ProgID="Equation.3" ShapeID="_x0000_i1078" DrawAspect="Content" ObjectID="_1588063643" r:id="rId106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080" w:dyaOrig="380">
          <v:shape id="_x0000_i1079" type="#_x0000_t75" style="width:245.2pt;height:21.9pt" o:ole="">
            <v:imagedata r:id="rId107" o:title=""/>
          </v:shape>
          <o:OLEObject Type="Embed" ProgID="Equation.3" ShapeID="_x0000_i1079" DrawAspect="Content" ObjectID="_1588063644" r:id="rId108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220" w:dyaOrig="499">
          <v:shape id="_x0000_i1080" type="#_x0000_t75" style="width:188.85pt;height:28.15pt" o:ole="">
            <v:imagedata r:id="rId109" o:title=""/>
          </v:shape>
          <o:OLEObject Type="Embed" ProgID="Equation.3" ShapeID="_x0000_i1080" DrawAspect="Content" ObjectID="_1588063645" r:id="rId110"/>
        </w:object>
      </w:r>
      <w:r w:rsidRPr="006B4BA5">
        <w:rPr>
          <w:rFonts w:ascii="Verdana" w:hAnsi="Verdana"/>
          <w:kern w:val="26"/>
          <w:sz w:val="26"/>
          <w:szCs w:val="26"/>
        </w:rPr>
        <w:t>;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4220" w:dyaOrig="380">
          <v:shape id="_x0000_i1081" type="#_x0000_t75" style="width:238.95pt;height:21.9pt" o:ole="">
            <v:imagedata r:id="rId111" o:title=""/>
          </v:shape>
          <o:OLEObject Type="Embed" ProgID="Equation.3" ShapeID="_x0000_i1081" DrawAspect="Content" ObjectID="_1588063646" r:id="rId112"/>
        </w:objec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отметить, что резкое различие комплексов по дост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верности их показателей совершенно не учитывается обычной ошибкой корреляционного отношения. Для обоих только что раз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бранных комплексов ошибка репрезентативности корреляционного отношения будет одинаковой:</w:t>
      </w:r>
    </w:p>
    <w:p w:rsidR="006B4BA5" w:rsidRPr="006B4BA5" w:rsidRDefault="006B4BA5" w:rsidP="006B4BA5">
      <w:pPr>
        <w:spacing w:line="240" w:lineRule="auto"/>
        <w:contextualSpacing/>
        <w:rPr>
          <w:rStyle w:val="HellyRIR2"/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object w:dxaOrig="3180" w:dyaOrig="720">
          <v:shape id="_x0000_i1082" type="#_x0000_t75" style="width:172.15pt;height:38.6pt" o:ole="">
            <v:imagedata r:id="rId113" o:title=""/>
          </v:shape>
          <o:OLEObject Type="Embed" ProgID="Equation.3" ShapeID="_x0000_i1082" DrawAspect="Content" ObjectID="_1588063647" r:id="rId114"/>
        </w:object>
      </w:r>
    </w:p>
    <w:p w:rsidR="000E338D" w:rsidRDefault="000E338D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116D9" w:rsidRDefault="000E338D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116D9">
        <w:rPr>
          <w:rFonts w:ascii="Verdana" w:hAnsi="Verdana"/>
          <w:i/>
          <w:kern w:val="26"/>
          <w:sz w:val="26"/>
          <w:szCs w:val="26"/>
        </w:rPr>
        <w:t xml:space="preserve">3.3 </w:t>
      </w:r>
      <w:r w:rsidR="006B4BA5" w:rsidRPr="002116D9">
        <w:rPr>
          <w:rFonts w:ascii="Verdana" w:hAnsi="Verdana"/>
          <w:i/>
          <w:kern w:val="26"/>
          <w:sz w:val="26"/>
          <w:szCs w:val="26"/>
        </w:rPr>
        <w:t>Предельные значения показателей силы влияния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Основной показатель силы влияния равен доле одного сл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гаемого от всей суммы слагаемых. Кроме того, этот показатель 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вен квадрату корреляционного отношения. По этим двум причинам показатель силы влияния всегда больше нуля, он не может быть отрицательным.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 xml:space="preserve">Наименьшая его величина </w:t>
      </w:r>
      <w:r w:rsidRPr="006B4BA5">
        <w:rPr>
          <w:rFonts w:ascii="Verdana" w:hAnsi="Verdana"/>
          <w:kern w:val="26"/>
          <w:sz w:val="26"/>
          <w:szCs w:val="26"/>
        </w:rPr>
        <w:object w:dxaOrig="700" w:dyaOrig="420">
          <v:shape id="_x0000_i1083" type="#_x0000_t75" style="width:38.6pt;height:22.95pt" o:ole="">
            <v:imagedata r:id="rId115" o:title=""/>
          </v:shape>
          <o:OLEObject Type="Embed" ProgID="Equation.3" ShapeID="_x0000_i1083" DrawAspect="Content" ObjectID="_1588063648" r:id="rId116"/>
        </w:object>
      </w:r>
      <w:r w:rsidRPr="006B4BA5">
        <w:rPr>
          <w:rFonts w:ascii="Verdana" w:hAnsi="Verdana"/>
          <w:kern w:val="26"/>
          <w:sz w:val="26"/>
          <w:szCs w:val="26"/>
        </w:rPr>
        <w:t>, когда все час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ные средние по градациям комплекса оказались одинаковыми, равными общей средней.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Наибольшая величина показателя</w:t>
      </w:r>
      <w:r w:rsidRPr="006B4BA5">
        <w:rPr>
          <w:rStyle w:val="HellyRIR2"/>
          <w:rFonts w:ascii="Verdana" w:hAnsi="Verdana"/>
          <w:kern w:val="26"/>
          <w:sz w:val="26"/>
          <w:szCs w:val="26"/>
        </w:rPr>
        <w:t xml:space="preserve"> </w:t>
      </w:r>
      <w:r w:rsidRPr="006B4BA5">
        <w:rPr>
          <w:rFonts w:ascii="Verdana" w:hAnsi="Verdana"/>
          <w:kern w:val="26"/>
          <w:sz w:val="26"/>
          <w:szCs w:val="26"/>
        </w:rPr>
        <w:object w:dxaOrig="639" w:dyaOrig="380">
          <v:shape id="_x0000_i1084" type="#_x0000_t75" style="width:37.55pt;height:21.9pt" o:ole="">
            <v:imagedata r:id="rId117" o:title=""/>
          </v:shape>
          <o:OLEObject Type="Embed" ProgID="Equation.3" ShapeID="_x0000_i1084" DrawAspect="Content" ObjectID="_1588063649" r:id="rId118"/>
        </w:object>
      </w:r>
      <w:r w:rsidRPr="006B4BA5">
        <w:rPr>
          <w:rFonts w:ascii="Verdana" w:hAnsi="Verdana"/>
          <w:kern w:val="26"/>
          <w:sz w:val="26"/>
          <w:szCs w:val="26"/>
        </w:rPr>
        <w:t>, когда все данные внутри каждой градации одинаковы и равны св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ей частной средней.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Только в единственном случае основной показатель силы влияния может получаться меньше нуля и больше единицы: при определении доверительных границ генерального параметра на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основе малочисленного выборочного комплекса, при большом ра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нообразии значений изучаемого признака.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Во всех остальных случаях (когда не определяются довер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тельные границы) получение показателя силы влияния отриц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тельного или больше единицы всегда указывает или на ошибку счета, или на порочный метод определения силы влияния.</w:t>
      </w:r>
    </w:p>
    <w:p w:rsidR="002116D9" w:rsidRDefault="002116D9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p w:rsidR="006B4BA5" w:rsidRPr="002116D9" w:rsidRDefault="002116D9" w:rsidP="006B4BA5">
      <w:pPr>
        <w:spacing w:line="240" w:lineRule="auto"/>
        <w:contextualSpacing/>
        <w:rPr>
          <w:rFonts w:ascii="Verdana" w:hAnsi="Verdana"/>
          <w:i/>
          <w:kern w:val="26"/>
          <w:sz w:val="26"/>
          <w:szCs w:val="26"/>
        </w:rPr>
      </w:pPr>
      <w:r w:rsidRPr="002116D9">
        <w:rPr>
          <w:rFonts w:ascii="Verdana" w:hAnsi="Verdana"/>
          <w:i/>
          <w:kern w:val="26"/>
          <w:sz w:val="26"/>
          <w:szCs w:val="26"/>
        </w:rPr>
        <w:t xml:space="preserve">3.4 </w:t>
      </w:r>
      <w:r w:rsidR="006B4BA5" w:rsidRPr="002116D9">
        <w:rPr>
          <w:rFonts w:ascii="Verdana" w:hAnsi="Verdana"/>
          <w:i/>
          <w:kern w:val="26"/>
          <w:sz w:val="26"/>
          <w:szCs w:val="26"/>
        </w:rPr>
        <w:t xml:space="preserve">Достоверность </w:t>
      </w:r>
      <w:r w:rsidR="006B4BA5" w:rsidRPr="002116D9">
        <w:rPr>
          <w:rFonts w:ascii="Verdana" w:hAnsi="Verdana"/>
          <w:bCs/>
          <w:i/>
          <w:kern w:val="26"/>
          <w:sz w:val="26"/>
          <w:szCs w:val="26"/>
        </w:rPr>
        <w:t>влияний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Основной показатель силы влияния, полученный в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ном исследовании, характеризует, прежде всего, ту степень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ния, которая реально, в действительности, проявилась в группе 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следованных объектов, и как первичный факт подлежит непосре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ственному изучению и включению в общую цепь наблюдений,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поставлений и вскрытия причин.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то же время материалы выборочного комплекса, в котором определен основной показатель силы влияния, могут быть испол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зованы также и для оценки соответствующего генерального пар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метра, т. е. степени влияния, свойственной общему комплексу г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неральных совокупностей, соответствующих градациям выборочн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Оценка генерального параметра не может быть произведена путем простого приравнивания его к тому показателю силы вли</w:t>
      </w:r>
      <w:r w:rsidRPr="006B4BA5">
        <w:rPr>
          <w:rFonts w:ascii="Verdana" w:hAnsi="Verdana"/>
          <w:kern w:val="26"/>
          <w:sz w:val="26"/>
          <w:szCs w:val="26"/>
        </w:rPr>
        <w:t>я</w:t>
      </w:r>
      <w:r w:rsidRPr="006B4BA5">
        <w:rPr>
          <w:rFonts w:ascii="Verdana" w:hAnsi="Verdana"/>
          <w:kern w:val="26"/>
          <w:sz w:val="26"/>
          <w:szCs w:val="26"/>
        </w:rPr>
        <w:t>ния, который выявлен в выборочном комплексе. Прогноз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ных параметров силы влияний по выборочным показателям всегда может быть сделан с большей или меньшей погрешностью, неи</w:t>
      </w:r>
      <w:r w:rsidRPr="006B4BA5">
        <w:rPr>
          <w:rFonts w:ascii="Verdana" w:hAnsi="Verdana"/>
          <w:kern w:val="26"/>
          <w:sz w:val="26"/>
          <w:szCs w:val="26"/>
        </w:rPr>
        <w:t>з</w:t>
      </w:r>
      <w:r w:rsidRPr="006B4BA5">
        <w:rPr>
          <w:rFonts w:ascii="Verdana" w:hAnsi="Verdana"/>
          <w:kern w:val="26"/>
          <w:sz w:val="26"/>
          <w:szCs w:val="26"/>
        </w:rPr>
        <w:t>бежной при анализе любого выборочного комплекса.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Получившееся в комплексе разнообразие частных средних никогда точно не соответствует разнообразию генеральных сре</w:t>
      </w:r>
      <w:r w:rsidRPr="006B4BA5">
        <w:rPr>
          <w:rFonts w:ascii="Verdana" w:hAnsi="Verdana"/>
          <w:kern w:val="26"/>
          <w:sz w:val="26"/>
          <w:szCs w:val="26"/>
        </w:rPr>
        <w:t>д</w:t>
      </w:r>
      <w:r w:rsidRPr="006B4BA5">
        <w:rPr>
          <w:rFonts w:ascii="Verdana" w:hAnsi="Verdana"/>
          <w:kern w:val="26"/>
          <w:sz w:val="26"/>
          <w:szCs w:val="26"/>
        </w:rPr>
        <w:t>них вследствие обычных ошибок репрезентативности при случа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ном наборе объектов и данных в градации.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Эта неточность в крайних случаях может привести к большому разнообразию выборочных частных средних при очень незнач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тельных различиях или даже полном равенстве соответствующих генеральных средних по градациям комплекса. В подобных случаях выборочный показатель силы влияния дает преувеличенную х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рактеристику силы влияния в генеральном комплексе.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Возможна и другая крайняя погрешность, когда случайности набора объектов и данных в градации выборочного комплекса пр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ведут к очень малому разнообразию выборочных частных средних при большом разнообразии соответствующих генеральных средних. В подобных случаях выборочный показатель силы влияний даст преуменьшенный прогноз генерального параметра силы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Погрешности в оценке генерального параметра по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ному показателю свойственны всякому выборочному исследов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 xml:space="preserve">нию, в том числе и любому выборочному дисперсионному анализу.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Поэтому, как и во всяком выборочном исследовании, при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сионном анализе силы влияний определяются показатели, пом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гающие выяснить возможную величину ошибок прогноза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ных параметров по выборочным показателям.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Учет ошибок репрезентативности в дисперсионном анализе производится в форме критерия достоверности выборочного пок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зателя и доверительных границ генерального параметра силы влияния. В основе учета этих ошибок репрезентативности лежат следующие закономерности.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 xml:space="preserve">Отличие разнообразия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выборочных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средних от разнообразия соответствующих генеральных средних не может быть безграни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ным. Например, при равенстве генеральных средних разнообразие соответствующих выборочных средних не может быть больше о</w:t>
      </w:r>
      <w:r w:rsidRPr="006B4BA5">
        <w:rPr>
          <w:rFonts w:ascii="Verdana" w:hAnsi="Verdana"/>
          <w:kern w:val="26"/>
          <w:sz w:val="26"/>
          <w:szCs w:val="26"/>
        </w:rPr>
        <w:t>п</w:t>
      </w:r>
      <w:r w:rsidRPr="006B4BA5">
        <w:rPr>
          <w:rFonts w:ascii="Verdana" w:hAnsi="Verdana"/>
          <w:kern w:val="26"/>
          <w:sz w:val="26"/>
          <w:szCs w:val="26"/>
        </w:rPr>
        <w:t>ределенной величины, которую можно установить при проведении анализа выборочных дисперсионных комплексов.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полном равенстве генеральных частных средних разн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образие выборочных частных средних не может быть больше ос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бого показателя – критерия Фишера при заданной вероятности безошибочных прогнозов.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разнообразие частных средних в выборочном комплексе не достигает критерия Фишера, значит, это выборочное разнообр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зие могло получиться в порядке случайных отклонений от нулевого разнообразия соответствующих генеральных средних. В таких сл</w:t>
      </w:r>
      <w:r w:rsidRPr="006B4BA5">
        <w:rPr>
          <w:rFonts w:ascii="Verdana" w:hAnsi="Verdana"/>
          <w:kern w:val="26"/>
          <w:sz w:val="26"/>
          <w:szCs w:val="26"/>
        </w:rPr>
        <w:t>у</w:t>
      </w:r>
      <w:r w:rsidRPr="006B4BA5">
        <w:rPr>
          <w:rFonts w:ascii="Verdana" w:hAnsi="Verdana"/>
          <w:kern w:val="26"/>
          <w:sz w:val="26"/>
          <w:szCs w:val="26"/>
        </w:rPr>
        <w:t>чаях выборочный показатель силы влияний недостоверен, а пр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гноз генерального параметра неопределенен, так как не отвергает и не подтверждает влияния фактора в генеральном комплексе, при массовом применении фактора. В этих случаях, при недостоверн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сти показателя силы влияния, эмпирический показатель полностью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применим при характеристике влияния только в пределах изуче</w:t>
      </w:r>
      <w:r w:rsidRPr="006B4BA5">
        <w:rPr>
          <w:rFonts w:ascii="Verdana" w:hAnsi="Verdana"/>
          <w:kern w:val="26"/>
          <w:sz w:val="26"/>
          <w:szCs w:val="26"/>
        </w:rPr>
        <w:t>н</w:t>
      </w:r>
      <w:r w:rsidRPr="006B4BA5">
        <w:rPr>
          <w:rFonts w:ascii="Verdana" w:hAnsi="Verdana"/>
          <w:kern w:val="26"/>
          <w:sz w:val="26"/>
          <w:szCs w:val="26"/>
        </w:rPr>
        <w:t>ного комплекса и не может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быть использован для установления н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личия или отсутствия влияния в генеральном комплексе.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Если разнообразие частных средних в выборочном комплексе равно или превышает критерий Фишера, значит, это выборочное разнообразие уже не могло получиться только вследствие случа</w:t>
      </w:r>
      <w:r w:rsidRPr="006B4BA5">
        <w:rPr>
          <w:rFonts w:ascii="Verdana" w:hAnsi="Verdana"/>
          <w:kern w:val="26"/>
          <w:sz w:val="26"/>
          <w:szCs w:val="26"/>
        </w:rPr>
        <w:t>й</w:t>
      </w:r>
      <w:r w:rsidRPr="006B4BA5">
        <w:rPr>
          <w:rFonts w:ascii="Verdana" w:hAnsi="Verdana"/>
          <w:kern w:val="26"/>
          <w:sz w:val="26"/>
          <w:szCs w:val="26"/>
        </w:rPr>
        <w:t>ных отклонений от разнообразия соответствующих генеральных средних. По этой причине разнообразие частных средних перешло допустимый порог, определяемый критерием Фишера, что и указ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ло на достоверность изучаемого влияния.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При достоверном влиянии эмпирический показатель силы влияния применим уже не только в пределах выборочного ко</w:t>
      </w:r>
      <w:r w:rsidRPr="006B4BA5">
        <w:rPr>
          <w:rFonts w:ascii="Verdana" w:hAnsi="Verdana"/>
          <w:kern w:val="26"/>
          <w:sz w:val="26"/>
          <w:szCs w:val="26"/>
        </w:rPr>
        <w:t>м</w:t>
      </w:r>
      <w:r w:rsidRPr="006B4BA5">
        <w:rPr>
          <w:rFonts w:ascii="Verdana" w:hAnsi="Verdana"/>
          <w:kern w:val="26"/>
          <w:sz w:val="26"/>
          <w:szCs w:val="26"/>
        </w:rPr>
        <w:t>плекса. В таких случаях по выборочному показателю можно закл</w:t>
      </w:r>
      <w:r w:rsidRPr="006B4BA5">
        <w:rPr>
          <w:rFonts w:ascii="Verdana" w:hAnsi="Verdana"/>
          <w:kern w:val="26"/>
          <w:sz w:val="26"/>
          <w:szCs w:val="26"/>
        </w:rPr>
        <w:t>ю</w:t>
      </w:r>
      <w:r w:rsidRPr="006B4BA5">
        <w:rPr>
          <w:rFonts w:ascii="Verdana" w:hAnsi="Verdana"/>
          <w:kern w:val="26"/>
          <w:sz w:val="26"/>
          <w:szCs w:val="26"/>
        </w:rPr>
        <w:t>чить вполне определенно о наличии изучаемого влияния в ген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ральном комплексе (при массовом применении фактора) и опред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лить возможную генеральную силу этого фактора в форме довер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тельных границ, причем нижняя граница не будет отрицательной.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lastRenderedPageBreak/>
        <w:t xml:space="preserve">Достоверность влияния может иметь разную степень. Чем больше разнообразие действия градаций фактора, тем больше факториальное разнообразие отличается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от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случайного. Поэтому за меру достоверности влияния принят результат сопоставления ст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пени двух разнообразий – факториального и случайного.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твердо усвоить, что за базу оценки величины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риальных разнообразий (по фактору, по первому и второму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рам, по сочетанию их градаций, по суммарному действию факт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ров) можно брать только внутригрупповое случайное разнообр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зие. Здесь под вариантами опыта следует понимать градации фа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тора.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Сопоставление эмпирического критерия с его стандартными значениями может дать два принципиально различных результата.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proofErr w:type="gramStart"/>
      <w:r w:rsidRPr="006B4BA5">
        <w:rPr>
          <w:rFonts w:ascii="Verdana" w:hAnsi="Verdana"/>
          <w:kern w:val="26"/>
          <w:sz w:val="26"/>
          <w:szCs w:val="26"/>
        </w:rPr>
        <w:t>Эмпирический критерий не достигает</w:t>
      </w:r>
      <w:proofErr w:type="gramEnd"/>
      <w:r w:rsidRPr="006B4BA5">
        <w:rPr>
          <w:rFonts w:ascii="Verdana" w:hAnsi="Verdana"/>
          <w:kern w:val="26"/>
          <w:sz w:val="26"/>
          <w:szCs w:val="26"/>
        </w:rPr>
        <w:t xml:space="preserve"> своего стандартного значения, взятого в соответствии с установленным порогом вероя</w:t>
      </w:r>
      <w:r w:rsidRPr="006B4BA5">
        <w:rPr>
          <w:rFonts w:ascii="Verdana" w:hAnsi="Verdana"/>
          <w:kern w:val="26"/>
          <w:sz w:val="26"/>
          <w:szCs w:val="26"/>
        </w:rPr>
        <w:t>т</w:t>
      </w:r>
      <w:r w:rsidRPr="006B4BA5">
        <w:rPr>
          <w:rFonts w:ascii="Verdana" w:hAnsi="Verdana"/>
          <w:kern w:val="26"/>
          <w:sz w:val="26"/>
          <w:szCs w:val="26"/>
        </w:rPr>
        <w:t>ности безошибочных прогнозов.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при требуемой вероятности невозможно сд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лать заключения как о равенстве, так и о различии соответству</w:t>
      </w:r>
      <w:r w:rsidRPr="006B4BA5">
        <w:rPr>
          <w:rFonts w:ascii="Verdana" w:hAnsi="Verdana"/>
          <w:kern w:val="26"/>
          <w:sz w:val="26"/>
          <w:szCs w:val="26"/>
        </w:rPr>
        <w:t>ю</w:t>
      </w:r>
      <w:r w:rsidRPr="006B4BA5">
        <w:rPr>
          <w:rFonts w:ascii="Verdana" w:hAnsi="Verdana"/>
          <w:kern w:val="26"/>
          <w:sz w:val="26"/>
          <w:szCs w:val="26"/>
        </w:rPr>
        <w:t>щих генеральных средних, так как малое разнообразие выборо</w:t>
      </w:r>
      <w:r w:rsidRPr="006B4BA5">
        <w:rPr>
          <w:rFonts w:ascii="Verdana" w:hAnsi="Verdana"/>
          <w:kern w:val="26"/>
          <w:sz w:val="26"/>
          <w:szCs w:val="26"/>
        </w:rPr>
        <w:t>ч</w:t>
      </w:r>
      <w:r w:rsidRPr="006B4BA5">
        <w:rPr>
          <w:rFonts w:ascii="Verdana" w:hAnsi="Verdana"/>
          <w:kern w:val="26"/>
          <w:sz w:val="26"/>
          <w:szCs w:val="26"/>
        </w:rPr>
        <w:t>ных частных средних может получиться при любом (большом или малом, или нулевом) разнообразии генеральных средних по град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циям комплекса. А это значит, что в таких случаях нельзя дать о</w:t>
      </w:r>
      <w:r w:rsidRPr="006B4BA5">
        <w:rPr>
          <w:rFonts w:ascii="Verdana" w:hAnsi="Verdana"/>
          <w:kern w:val="26"/>
          <w:sz w:val="26"/>
          <w:szCs w:val="26"/>
        </w:rPr>
        <w:t>п</w:t>
      </w:r>
      <w:r w:rsidRPr="006B4BA5">
        <w:rPr>
          <w:rFonts w:ascii="Verdana" w:hAnsi="Verdana"/>
          <w:kern w:val="26"/>
          <w:sz w:val="26"/>
          <w:szCs w:val="26"/>
        </w:rPr>
        <w:t>ределенного прогноза о генеральном влиянии фактора: остается невыясненным, можно или нельзя ожидать с установленной вер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ятностью, что при массовом применении фактора получаются р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зультаты, сходные с теми, которые получены в выборочном ко</w:t>
      </w:r>
      <w:r w:rsidRPr="006B4BA5">
        <w:rPr>
          <w:rFonts w:ascii="Verdana" w:hAnsi="Verdana"/>
          <w:kern w:val="26"/>
          <w:sz w:val="26"/>
          <w:szCs w:val="26"/>
        </w:rPr>
        <w:t>м</w:t>
      </w:r>
      <w:r w:rsidRPr="006B4BA5">
        <w:rPr>
          <w:rFonts w:ascii="Verdana" w:hAnsi="Verdana"/>
          <w:kern w:val="26"/>
          <w:sz w:val="26"/>
          <w:szCs w:val="26"/>
        </w:rPr>
        <w:t>плексе, конечно, при изученных градациях фактора и при данных условиях.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Следует остерегаться двух ошибочных мнений о недостове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ном показателе силы влияния. Нельзя считать, что получение н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достоверного показателя силы влияния указывает на то, что «влияния вообще нет», что влияние отсутствует в генеральных с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вокупностях.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Получение недостоверного показателя ни подтверждает, ни отрицает генеральное влияние.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Нельзя, также считать, что при получении недостоверного п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казателя силы влияния в проведенном исследовании вообще нич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 xml:space="preserve">го не получено и это исследование проведено без всякой пользы. Это – большая ошибка. </w:t>
      </w:r>
      <w:proofErr w:type="gramStart"/>
      <w:r w:rsidRPr="006B4BA5">
        <w:rPr>
          <w:rFonts w:ascii="Verdana" w:hAnsi="Verdana"/>
          <w:kern w:val="26"/>
          <w:sz w:val="26"/>
          <w:szCs w:val="26"/>
        </w:rPr>
        <w:t>Та мера влияния, которая при этом получ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на, целиком относится к группе изученных объектов и как эксп</w:t>
      </w:r>
      <w:r w:rsidRPr="006B4BA5">
        <w:rPr>
          <w:rFonts w:ascii="Verdana" w:hAnsi="Verdana"/>
          <w:kern w:val="26"/>
          <w:sz w:val="26"/>
          <w:szCs w:val="26"/>
        </w:rPr>
        <w:t>е</w:t>
      </w:r>
      <w:r w:rsidRPr="006B4BA5">
        <w:rPr>
          <w:rFonts w:ascii="Verdana" w:hAnsi="Verdana"/>
          <w:kern w:val="26"/>
          <w:sz w:val="26"/>
          <w:szCs w:val="26"/>
        </w:rPr>
        <w:t>риментальный факт должна быть учтена и в данном, и в других, и в дальнейших работах.</w:t>
      </w:r>
      <w:proofErr w:type="gramEnd"/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некоторых случаях изучение силы влияния проводится только для определенной ограниченной группы объектов, из кот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 xml:space="preserve">рых и составляется дисперсионный комплекс. В таких случаях не </w:t>
      </w:r>
      <w:r w:rsidRPr="006B4BA5">
        <w:rPr>
          <w:rFonts w:ascii="Verdana" w:hAnsi="Verdana"/>
          <w:kern w:val="26"/>
          <w:sz w:val="26"/>
          <w:szCs w:val="26"/>
        </w:rPr>
        <w:lastRenderedPageBreak/>
        <w:t>ставится задача определить силу генерального влияния, и эмпир</w:t>
      </w:r>
      <w:r w:rsidRPr="006B4BA5">
        <w:rPr>
          <w:rFonts w:ascii="Verdana" w:hAnsi="Verdana"/>
          <w:kern w:val="26"/>
          <w:sz w:val="26"/>
          <w:szCs w:val="26"/>
        </w:rPr>
        <w:t>и</w:t>
      </w:r>
      <w:r w:rsidRPr="006B4BA5">
        <w:rPr>
          <w:rFonts w:ascii="Verdana" w:hAnsi="Verdana"/>
          <w:kern w:val="26"/>
          <w:sz w:val="26"/>
          <w:szCs w:val="26"/>
        </w:rPr>
        <w:t>ческий показатель силы влияния приобретает полное значение без определения его достоверности.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некоторых исследованиях именно недостоверность показ</w:t>
      </w:r>
      <w:r w:rsidRPr="006B4BA5">
        <w:rPr>
          <w:rFonts w:ascii="Verdana" w:hAnsi="Verdana"/>
          <w:kern w:val="26"/>
          <w:sz w:val="26"/>
          <w:szCs w:val="26"/>
        </w:rPr>
        <w:t>а</w:t>
      </w:r>
      <w:r w:rsidRPr="006B4BA5">
        <w:rPr>
          <w:rFonts w:ascii="Verdana" w:hAnsi="Verdana"/>
          <w:kern w:val="26"/>
          <w:sz w:val="26"/>
          <w:szCs w:val="26"/>
        </w:rPr>
        <w:t>теля силы влияния, определенная по прямому отношению диспе</w:t>
      </w:r>
      <w:r w:rsidRPr="006B4BA5">
        <w:rPr>
          <w:rFonts w:ascii="Verdana" w:hAnsi="Verdana"/>
          <w:kern w:val="26"/>
          <w:sz w:val="26"/>
          <w:szCs w:val="26"/>
        </w:rPr>
        <w:t>р</w:t>
      </w:r>
      <w:r w:rsidRPr="006B4BA5">
        <w:rPr>
          <w:rFonts w:ascii="Verdana" w:hAnsi="Verdana"/>
          <w:kern w:val="26"/>
          <w:sz w:val="26"/>
          <w:szCs w:val="26"/>
        </w:rPr>
        <w:t>сий, дает ответ на основной вопрос этого исследования. Так бывает в тех случаях, когда недостоверность по прямому отношению ди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персий не опровергает сходства исследуемых особей по их личным качествам или наследственным способностям как представителей одной линии.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Определенность прогнозов приобретает силу достоверности, если при недостоверности по прямому отношению дисперсий малое влияние (а значит, большое сходство градаций) оказывается до</w:t>
      </w:r>
      <w:r w:rsidRPr="006B4BA5">
        <w:rPr>
          <w:rFonts w:ascii="Verdana" w:hAnsi="Verdana"/>
          <w:kern w:val="26"/>
          <w:sz w:val="26"/>
          <w:szCs w:val="26"/>
        </w:rPr>
        <w:t>с</w:t>
      </w:r>
      <w:r w:rsidRPr="006B4BA5">
        <w:rPr>
          <w:rFonts w:ascii="Verdana" w:hAnsi="Verdana"/>
          <w:kern w:val="26"/>
          <w:sz w:val="26"/>
          <w:szCs w:val="26"/>
        </w:rPr>
        <w:t>товерным по обратному отношению.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Эмпирический критерий равен ил</w:t>
      </w:r>
      <w:r w:rsidR="00BD11A2" w:rsidRPr="006B4BA5">
        <w:rPr>
          <w:rFonts w:ascii="Verdana" w:hAnsi="Verdana"/>
          <w:kern w:val="26"/>
          <w:sz w:val="26"/>
          <w:szCs w:val="26"/>
        </w:rPr>
        <w:object w:dxaOrig="820" w:dyaOrig="720">
          <v:shape id="_x0000_i1085" type="#_x0000_t75" style="width:40.7pt;height:36.5pt" o:ole="">
            <v:imagedata r:id="rId119" o:title=""/>
          </v:shape>
          <o:OLEObject Type="Embed" ProgID="Equation.3" ShapeID="_x0000_i1085" DrawAspect="Content" ObjectID="_1588063650" r:id="rId120"/>
        </w:object>
      </w:r>
      <w:r w:rsidRPr="006B4BA5">
        <w:rPr>
          <w:rFonts w:ascii="Verdana" w:hAnsi="Verdana"/>
          <w:kern w:val="26"/>
          <w:sz w:val="26"/>
          <w:szCs w:val="26"/>
        </w:rPr>
        <w:t>и превышает свое стандартное значение с требуемой вероятностью.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В таких случаях возможен определенный прогноз: генерал</w:t>
      </w:r>
      <w:r w:rsidRPr="006B4BA5">
        <w:rPr>
          <w:rFonts w:ascii="Verdana" w:hAnsi="Verdana"/>
          <w:kern w:val="26"/>
          <w:sz w:val="26"/>
          <w:szCs w:val="26"/>
        </w:rPr>
        <w:t>ь</w:t>
      </w:r>
      <w:r w:rsidRPr="006B4BA5">
        <w:rPr>
          <w:rFonts w:ascii="Verdana" w:hAnsi="Verdana"/>
          <w:kern w:val="26"/>
          <w:sz w:val="26"/>
          <w:szCs w:val="26"/>
        </w:rPr>
        <w:t>ные средние по градациям комплекса неодинаковы и их разноо</w:t>
      </w:r>
      <w:r w:rsidRPr="006B4BA5">
        <w:rPr>
          <w:rFonts w:ascii="Verdana" w:hAnsi="Verdana"/>
          <w:kern w:val="26"/>
          <w:sz w:val="26"/>
          <w:szCs w:val="26"/>
        </w:rPr>
        <w:t>б</w:t>
      </w:r>
      <w:r w:rsidRPr="006B4BA5">
        <w:rPr>
          <w:rFonts w:ascii="Verdana" w:hAnsi="Verdana"/>
          <w:kern w:val="26"/>
          <w:sz w:val="26"/>
          <w:szCs w:val="26"/>
        </w:rPr>
        <w:t>разие подобно тому, которое наблюдалось в выборочном компле</w:t>
      </w:r>
      <w:r w:rsidRPr="006B4BA5">
        <w:rPr>
          <w:rFonts w:ascii="Verdana" w:hAnsi="Verdana"/>
          <w:kern w:val="26"/>
          <w:sz w:val="26"/>
          <w:szCs w:val="26"/>
        </w:rPr>
        <w:t>к</w:t>
      </w:r>
      <w:r w:rsidRPr="006B4BA5">
        <w:rPr>
          <w:rFonts w:ascii="Verdana" w:hAnsi="Verdana"/>
          <w:kern w:val="26"/>
          <w:sz w:val="26"/>
          <w:szCs w:val="26"/>
        </w:rPr>
        <w:t>се. Разнообразие частных средних в выборочном комплексе теперь уже не может быть объяснено только случайностями выборочного исследования.</w:t>
      </w:r>
    </w:p>
    <w:p w:rsidR="006B4BA5" w:rsidRPr="006B4BA5" w:rsidRDefault="006B4BA5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  <w:r w:rsidRPr="006B4BA5">
        <w:rPr>
          <w:rFonts w:ascii="Verdana" w:hAnsi="Verdana"/>
          <w:kern w:val="26"/>
          <w:sz w:val="26"/>
          <w:szCs w:val="26"/>
        </w:rPr>
        <w:t>Достоверное влияние означает, что изученный фактор при его массовом применении в определенных градациях и в данных усл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виях будет оказывать влияние на результативный признак с вер</w:t>
      </w:r>
      <w:r w:rsidRPr="006B4BA5">
        <w:rPr>
          <w:rFonts w:ascii="Verdana" w:hAnsi="Verdana"/>
          <w:kern w:val="26"/>
          <w:sz w:val="26"/>
          <w:szCs w:val="26"/>
        </w:rPr>
        <w:t>о</w:t>
      </w:r>
      <w:r w:rsidRPr="006B4BA5">
        <w:rPr>
          <w:rFonts w:ascii="Verdana" w:hAnsi="Verdana"/>
          <w:kern w:val="26"/>
          <w:sz w:val="26"/>
          <w:szCs w:val="26"/>
        </w:rPr>
        <w:t>ятностью, найденной при оценке достоверности его силы влияния.</w:t>
      </w:r>
    </w:p>
    <w:p w:rsidR="00B802CA" w:rsidRPr="006B4BA5" w:rsidRDefault="00B802CA" w:rsidP="006B4BA5">
      <w:pPr>
        <w:spacing w:line="240" w:lineRule="auto"/>
        <w:contextualSpacing/>
        <w:rPr>
          <w:rFonts w:ascii="Verdana" w:hAnsi="Verdana"/>
          <w:kern w:val="26"/>
          <w:sz w:val="26"/>
          <w:szCs w:val="26"/>
        </w:rPr>
      </w:pPr>
    </w:p>
    <w:sectPr w:rsidR="00B802CA" w:rsidRPr="006B4BA5" w:rsidSect="0073319E">
      <w:footerReference w:type="default" r:id="rId121"/>
      <w:pgSz w:w="11906" w:h="16838"/>
      <w:pgMar w:top="1134" w:right="850" w:bottom="1134" w:left="1701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60" w:rsidRDefault="00655360" w:rsidP="006B4BA5">
      <w:pPr>
        <w:spacing w:line="240" w:lineRule="auto"/>
      </w:pPr>
      <w:r>
        <w:separator/>
      </w:r>
    </w:p>
  </w:endnote>
  <w:endnote w:type="continuationSeparator" w:id="0">
    <w:p w:rsidR="00655360" w:rsidRDefault="00655360" w:rsidP="006B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65900"/>
      <w:docPartObj>
        <w:docPartGallery w:val="Page Numbers (Bottom of Page)"/>
        <w:docPartUnique/>
      </w:docPartObj>
    </w:sdtPr>
    <w:sdtContent>
      <w:p w:rsidR="006B4BA5" w:rsidRDefault="00C20253">
        <w:pPr>
          <w:pStyle w:val="a5"/>
          <w:jc w:val="center"/>
        </w:pPr>
        <w:r>
          <w:fldChar w:fldCharType="begin"/>
        </w:r>
        <w:r w:rsidR="006B4BA5">
          <w:instrText>PAGE   \* MERGEFORMAT</w:instrText>
        </w:r>
        <w:r>
          <w:fldChar w:fldCharType="separate"/>
        </w:r>
        <w:r w:rsidR="0073319E">
          <w:rPr>
            <w:noProof/>
          </w:rPr>
          <w:t>77</w:t>
        </w:r>
        <w:r>
          <w:fldChar w:fldCharType="end"/>
        </w:r>
      </w:p>
    </w:sdtContent>
  </w:sdt>
  <w:p w:rsidR="006B4BA5" w:rsidRDefault="006B4B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60" w:rsidRDefault="00655360" w:rsidP="006B4BA5">
      <w:pPr>
        <w:spacing w:line="240" w:lineRule="auto"/>
      </w:pPr>
      <w:r>
        <w:separator/>
      </w:r>
    </w:p>
  </w:footnote>
  <w:footnote w:type="continuationSeparator" w:id="0">
    <w:p w:rsidR="00655360" w:rsidRDefault="00655360" w:rsidP="006B4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66B49582"/>
    <w:lvl w:ilvl="0" w:tplc="7ABE41D8">
      <w:start w:val="1"/>
      <w:numFmt w:val="bullet"/>
      <w:pStyle w:val="ListRIRN"/>
      <w:lvlText w:val=""/>
      <w:lvlJc w:val="left"/>
      <w:pPr>
        <w:tabs>
          <w:tab w:val="num" w:pos="1134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3B6C0896"/>
    <w:lvl w:ilvl="0">
      <w:start w:val="1"/>
      <w:numFmt w:val="decimal"/>
      <w:pStyle w:val="1"/>
      <w:lvlText w:val="ТЕМА %1"/>
      <w:lvlJc w:val="left"/>
      <w:pPr>
        <w:tabs>
          <w:tab w:val="num" w:pos="10696"/>
        </w:tabs>
        <w:ind w:left="8574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">
    <w:nsid w:val="77CF228F"/>
    <w:multiLevelType w:val="singleLevel"/>
    <w:tmpl w:val="DD883DD6"/>
    <w:lvl w:ilvl="0">
      <w:start w:val="1"/>
      <w:numFmt w:val="decimal"/>
      <w:pStyle w:val="ListRIRa"/>
      <w:lvlText w:val="%1"/>
      <w:lvlJc w:val="left"/>
      <w:pPr>
        <w:tabs>
          <w:tab w:val="num" w:pos="1134"/>
        </w:tabs>
        <w:ind w:left="0" w:firstLine="357"/>
      </w:pPr>
      <w:rPr>
        <w:rFonts w:hint="default"/>
        <w:spacing w:val="0"/>
        <w:w w:val="1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BA5"/>
    <w:rsid w:val="000E338D"/>
    <w:rsid w:val="00195BD5"/>
    <w:rsid w:val="002116D9"/>
    <w:rsid w:val="00242C0E"/>
    <w:rsid w:val="00655360"/>
    <w:rsid w:val="006B4BA5"/>
    <w:rsid w:val="0073319E"/>
    <w:rsid w:val="00B802CA"/>
    <w:rsid w:val="00BD11A2"/>
    <w:rsid w:val="00C05F39"/>
    <w:rsid w:val="00C2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4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B4BA5"/>
    <w:pPr>
      <w:numPr>
        <w:ilvl w:val="1"/>
        <w:numId w:val="2"/>
      </w:numPr>
      <w:suppressAutoHyphens/>
      <w:spacing w:before="240" w:after="240" w:line="240" w:lineRule="auto"/>
      <w:jc w:val="left"/>
      <w:outlineLvl w:val="1"/>
    </w:pPr>
    <w:rPr>
      <w:b/>
      <w:sz w:val="32"/>
      <w:szCs w:val="30"/>
    </w:rPr>
  </w:style>
  <w:style w:type="paragraph" w:styleId="3">
    <w:name w:val="heading 3"/>
    <w:basedOn w:val="a"/>
    <w:next w:val="a"/>
    <w:link w:val="30"/>
    <w:autoRedefine/>
    <w:qFormat/>
    <w:rsid w:val="006B4BA5"/>
    <w:pPr>
      <w:keepNext/>
      <w:widowControl w:val="0"/>
      <w:numPr>
        <w:ilvl w:val="2"/>
        <w:numId w:val="2"/>
      </w:numPr>
      <w:tabs>
        <w:tab w:val="left" w:pos="1361"/>
      </w:tabs>
      <w:suppressAutoHyphens/>
      <w:spacing w:before="100" w:beforeAutospacing="1" w:after="100" w:afterAutospacing="1" w:line="240" w:lineRule="auto"/>
      <w:jc w:val="left"/>
      <w:outlineLvl w:val="2"/>
    </w:pPr>
    <w:rPr>
      <w:b/>
      <w:sz w:val="30"/>
      <w:szCs w:val="30"/>
      <w:lang w:val="en-US"/>
    </w:rPr>
  </w:style>
  <w:style w:type="paragraph" w:styleId="4">
    <w:name w:val="heading 4"/>
    <w:basedOn w:val="a"/>
    <w:next w:val="a"/>
    <w:link w:val="40"/>
    <w:autoRedefine/>
    <w:qFormat/>
    <w:rsid w:val="006B4BA5"/>
    <w:pPr>
      <w:keepNext/>
      <w:widowControl w:val="0"/>
      <w:numPr>
        <w:ilvl w:val="3"/>
        <w:numId w:val="2"/>
      </w:numPr>
      <w:suppressAutoHyphens/>
      <w:spacing w:before="100" w:beforeAutospacing="1" w:after="100" w:afterAutospacing="1" w:line="240" w:lineRule="auto"/>
      <w:outlineLvl w:val="3"/>
    </w:pPr>
    <w:rPr>
      <w:i/>
      <w:sz w:val="30"/>
      <w:szCs w:val="30"/>
      <w:lang w:val="en-US"/>
    </w:rPr>
  </w:style>
  <w:style w:type="paragraph" w:styleId="5">
    <w:name w:val="heading 5"/>
    <w:basedOn w:val="a"/>
    <w:next w:val="a"/>
    <w:link w:val="50"/>
    <w:qFormat/>
    <w:rsid w:val="006B4BA5"/>
    <w:pPr>
      <w:widowControl w:val="0"/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i/>
      <w:sz w:val="30"/>
      <w:szCs w:val="30"/>
      <w:lang w:val="en-US"/>
    </w:rPr>
  </w:style>
  <w:style w:type="paragraph" w:styleId="6">
    <w:name w:val="heading 6"/>
    <w:basedOn w:val="a"/>
    <w:next w:val="a"/>
    <w:link w:val="60"/>
    <w:qFormat/>
    <w:rsid w:val="006B4BA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6B4BA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B4BA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6B4BA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BA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6B4BA5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6B4BA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4BA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4BA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4BA5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"/>
    <w:next w:val="a"/>
    <w:rsid w:val="006B4BA5"/>
    <w:pPr>
      <w:keepNext/>
      <w:widowControl w:val="0"/>
      <w:spacing w:before="100" w:beforeAutospacing="1" w:after="100" w:afterAutospacing="1" w:line="240" w:lineRule="auto"/>
      <w:ind w:firstLine="0"/>
    </w:pPr>
    <w:rPr>
      <w:bCs/>
      <w:i/>
      <w:iCs/>
      <w:sz w:val="30"/>
      <w:szCs w:val="30"/>
    </w:rPr>
  </w:style>
  <w:style w:type="paragraph" w:customStyle="1" w:styleId="StyleofTableRIR">
    <w:name w:val="Style of Table RIR"/>
    <w:basedOn w:val="a"/>
    <w:next w:val="a"/>
    <w:link w:val="StyleofTableRIR0"/>
    <w:autoRedefine/>
    <w:rsid w:val="006B4BA5"/>
    <w:pPr>
      <w:widowControl w:val="0"/>
      <w:spacing w:line="240" w:lineRule="auto"/>
      <w:ind w:left="-89" w:right="-122" w:firstLine="0"/>
      <w:jc w:val="center"/>
    </w:pPr>
    <w:rPr>
      <w:bCs/>
      <w:i/>
      <w:iCs/>
      <w:szCs w:val="30"/>
      <w:lang w:val="en-US"/>
    </w:rPr>
  </w:style>
  <w:style w:type="paragraph" w:customStyle="1" w:styleId="ListRIRa">
    <w:name w:val="List RIR a)"/>
    <w:basedOn w:val="a"/>
    <w:next w:val="a"/>
    <w:autoRedefine/>
    <w:rsid w:val="006B4BA5"/>
    <w:pPr>
      <w:widowControl w:val="0"/>
      <w:numPr>
        <w:numId w:val="3"/>
      </w:numPr>
      <w:tabs>
        <w:tab w:val="left" w:pos="851"/>
      </w:tabs>
      <w:spacing w:line="240" w:lineRule="auto"/>
    </w:pPr>
    <w:rPr>
      <w:bCs/>
      <w:iCs/>
      <w:sz w:val="30"/>
      <w:szCs w:val="30"/>
    </w:rPr>
  </w:style>
  <w:style w:type="paragraph" w:customStyle="1" w:styleId="HellyRIR">
    <w:name w:val="Helly RIR Курсив"/>
    <w:basedOn w:val="a"/>
    <w:link w:val="HellyRIR0"/>
    <w:autoRedefine/>
    <w:rsid w:val="006B4BA5"/>
    <w:pPr>
      <w:widowControl w:val="0"/>
      <w:spacing w:line="240" w:lineRule="auto"/>
      <w:ind w:firstLine="357"/>
    </w:pPr>
    <w:rPr>
      <w:bCs/>
      <w:iCs/>
      <w:sz w:val="30"/>
      <w:szCs w:val="30"/>
    </w:rPr>
  </w:style>
  <w:style w:type="character" w:customStyle="1" w:styleId="HellyRIR0">
    <w:name w:val="Helly RIR Курсив Знак"/>
    <w:link w:val="HellyRIR"/>
    <w:rsid w:val="006B4BA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">
    <w:name w:val="Стиль Заголовок 1 + не курсив"/>
    <w:basedOn w:val="10"/>
    <w:autoRedefine/>
    <w:rsid w:val="006B4BA5"/>
    <w:pPr>
      <w:keepLines w:val="0"/>
      <w:pageBreakBefore/>
      <w:numPr>
        <w:numId w:val="2"/>
      </w:numPr>
      <w:tabs>
        <w:tab w:val="clear" w:pos="10696"/>
        <w:tab w:val="left" w:pos="1701"/>
        <w:tab w:val="num" w:pos="2122"/>
      </w:tabs>
      <w:suppressAutoHyphens/>
      <w:spacing w:before="0" w:after="360" w:line="240" w:lineRule="auto"/>
      <w:ind w:left="0"/>
      <w:jc w:val="left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6B4BA5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6B4BA5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6B4BA5"/>
    <w:rPr>
      <w:rFonts w:eastAsia="Times New Roman" w:cs="Times New Roman"/>
      <w:szCs w:val="30"/>
      <w:lang w:val="en-US" w:eastAsia="ru-RU"/>
    </w:rPr>
  </w:style>
  <w:style w:type="paragraph" w:customStyle="1" w:styleId="ListRIRN">
    <w:name w:val="Стиль List RIR N) + не курсив"/>
    <w:basedOn w:val="a"/>
    <w:link w:val="ListRIRN0"/>
    <w:autoRedefine/>
    <w:rsid w:val="006B4BA5"/>
    <w:pPr>
      <w:widowControl w:val="0"/>
      <w:numPr>
        <w:numId w:val="1"/>
      </w:numPr>
      <w:spacing w:line="240" w:lineRule="auto"/>
    </w:pPr>
    <w:rPr>
      <w:sz w:val="30"/>
      <w:szCs w:val="30"/>
      <w:lang w:val="en-US"/>
    </w:rPr>
  </w:style>
  <w:style w:type="character" w:customStyle="1" w:styleId="ListRIRN0">
    <w:name w:val="Стиль List RIR N) + не курсив Знак Знак"/>
    <w:basedOn w:val="a0"/>
    <w:link w:val="ListRIRN"/>
    <w:rsid w:val="006B4BA5"/>
    <w:rPr>
      <w:rFonts w:eastAsia="Times New Roman" w:cs="Times New Roman"/>
      <w:sz w:val="30"/>
      <w:szCs w:val="30"/>
      <w:lang w:val="en-US" w:eastAsia="ru-RU"/>
    </w:rPr>
  </w:style>
  <w:style w:type="paragraph" w:customStyle="1" w:styleId="HellyRIR1">
    <w:name w:val="Стиль Helly RIR + не курсив"/>
    <w:basedOn w:val="a"/>
    <w:link w:val="HellyRIR2"/>
    <w:autoRedefine/>
    <w:rsid w:val="006B4BA5"/>
    <w:pPr>
      <w:widowControl w:val="0"/>
      <w:spacing w:line="240" w:lineRule="auto"/>
      <w:ind w:firstLine="357"/>
    </w:pPr>
    <w:rPr>
      <w:sz w:val="30"/>
      <w:szCs w:val="30"/>
    </w:rPr>
  </w:style>
  <w:style w:type="character" w:customStyle="1" w:styleId="HellyRIR2">
    <w:name w:val="Стиль Helly RIR + не курсив Знак"/>
    <w:link w:val="HellyRIR1"/>
    <w:rsid w:val="006B4BA5"/>
    <w:rPr>
      <w:rFonts w:eastAsia="Times New Roman" w:cs="Times New Roman"/>
      <w:sz w:val="30"/>
      <w:szCs w:val="3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4BA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5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4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B4BA5"/>
    <w:pPr>
      <w:numPr>
        <w:ilvl w:val="1"/>
        <w:numId w:val="2"/>
      </w:numPr>
      <w:suppressAutoHyphens/>
      <w:spacing w:before="240" w:after="240" w:line="240" w:lineRule="auto"/>
      <w:jc w:val="left"/>
      <w:outlineLvl w:val="1"/>
    </w:pPr>
    <w:rPr>
      <w:b/>
      <w:sz w:val="32"/>
      <w:szCs w:val="30"/>
    </w:rPr>
  </w:style>
  <w:style w:type="paragraph" w:styleId="3">
    <w:name w:val="heading 3"/>
    <w:basedOn w:val="a"/>
    <w:next w:val="a"/>
    <w:link w:val="30"/>
    <w:autoRedefine/>
    <w:qFormat/>
    <w:rsid w:val="006B4BA5"/>
    <w:pPr>
      <w:keepNext/>
      <w:widowControl w:val="0"/>
      <w:numPr>
        <w:ilvl w:val="2"/>
        <w:numId w:val="2"/>
      </w:numPr>
      <w:tabs>
        <w:tab w:val="left" w:pos="1361"/>
      </w:tabs>
      <w:suppressAutoHyphens/>
      <w:spacing w:before="100" w:beforeAutospacing="1" w:after="100" w:afterAutospacing="1" w:line="240" w:lineRule="auto"/>
      <w:jc w:val="left"/>
      <w:outlineLvl w:val="2"/>
    </w:pPr>
    <w:rPr>
      <w:b/>
      <w:sz w:val="30"/>
      <w:szCs w:val="30"/>
      <w:lang w:val="en-US"/>
    </w:rPr>
  </w:style>
  <w:style w:type="paragraph" w:styleId="4">
    <w:name w:val="heading 4"/>
    <w:basedOn w:val="a"/>
    <w:next w:val="a"/>
    <w:link w:val="40"/>
    <w:autoRedefine/>
    <w:qFormat/>
    <w:rsid w:val="006B4BA5"/>
    <w:pPr>
      <w:keepNext/>
      <w:widowControl w:val="0"/>
      <w:numPr>
        <w:ilvl w:val="3"/>
        <w:numId w:val="2"/>
      </w:numPr>
      <w:suppressAutoHyphens/>
      <w:spacing w:before="100" w:beforeAutospacing="1" w:after="100" w:afterAutospacing="1" w:line="240" w:lineRule="auto"/>
      <w:outlineLvl w:val="3"/>
    </w:pPr>
    <w:rPr>
      <w:i/>
      <w:sz w:val="30"/>
      <w:szCs w:val="30"/>
      <w:lang w:val="en-US"/>
    </w:rPr>
  </w:style>
  <w:style w:type="paragraph" w:styleId="5">
    <w:name w:val="heading 5"/>
    <w:basedOn w:val="a"/>
    <w:next w:val="a"/>
    <w:link w:val="50"/>
    <w:qFormat/>
    <w:rsid w:val="006B4BA5"/>
    <w:pPr>
      <w:widowControl w:val="0"/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i/>
      <w:sz w:val="30"/>
      <w:szCs w:val="30"/>
      <w:lang w:val="en-US"/>
    </w:rPr>
  </w:style>
  <w:style w:type="paragraph" w:styleId="6">
    <w:name w:val="heading 6"/>
    <w:basedOn w:val="a"/>
    <w:next w:val="a"/>
    <w:link w:val="60"/>
    <w:qFormat/>
    <w:rsid w:val="006B4BA5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6B4BA5"/>
    <w:pPr>
      <w:numPr>
        <w:ilvl w:val="6"/>
        <w:numId w:val="2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B4BA5"/>
    <w:pPr>
      <w:numPr>
        <w:ilvl w:val="7"/>
        <w:numId w:val="2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6B4BA5"/>
    <w:pPr>
      <w:numPr>
        <w:ilvl w:val="8"/>
        <w:numId w:val="2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BA5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6B4BA5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6B4BA5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6B4BA5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4BA5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4BA5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4BA5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"/>
    <w:next w:val="a"/>
    <w:rsid w:val="006B4BA5"/>
    <w:pPr>
      <w:keepNext/>
      <w:widowControl w:val="0"/>
      <w:spacing w:before="100" w:beforeAutospacing="1" w:after="100" w:afterAutospacing="1" w:line="240" w:lineRule="auto"/>
      <w:ind w:firstLine="0"/>
    </w:pPr>
    <w:rPr>
      <w:bCs/>
      <w:i/>
      <w:iCs/>
      <w:sz w:val="30"/>
      <w:szCs w:val="30"/>
    </w:rPr>
  </w:style>
  <w:style w:type="paragraph" w:customStyle="1" w:styleId="StyleofTableRIR">
    <w:name w:val="Style of Table RIR"/>
    <w:basedOn w:val="a"/>
    <w:next w:val="a"/>
    <w:link w:val="StyleofTableRIR0"/>
    <w:autoRedefine/>
    <w:rsid w:val="006B4BA5"/>
    <w:pPr>
      <w:widowControl w:val="0"/>
      <w:spacing w:line="240" w:lineRule="auto"/>
      <w:ind w:left="-89" w:right="-122" w:firstLine="0"/>
      <w:jc w:val="center"/>
    </w:pPr>
    <w:rPr>
      <w:bCs/>
      <w:i/>
      <w:iCs/>
      <w:szCs w:val="30"/>
      <w:lang w:val="en-US"/>
    </w:rPr>
  </w:style>
  <w:style w:type="paragraph" w:customStyle="1" w:styleId="ListRIRa">
    <w:name w:val="List RIR a)"/>
    <w:basedOn w:val="a"/>
    <w:next w:val="a"/>
    <w:autoRedefine/>
    <w:rsid w:val="006B4BA5"/>
    <w:pPr>
      <w:widowControl w:val="0"/>
      <w:numPr>
        <w:numId w:val="3"/>
      </w:numPr>
      <w:tabs>
        <w:tab w:val="left" w:pos="851"/>
      </w:tabs>
      <w:spacing w:line="240" w:lineRule="auto"/>
    </w:pPr>
    <w:rPr>
      <w:bCs/>
      <w:iCs/>
      <w:sz w:val="30"/>
      <w:szCs w:val="30"/>
    </w:rPr>
  </w:style>
  <w:style w:type="paragraph" w:customStyle="1" w:styleId="HellyRIR">
    <w:name w:val="Helly RIR Курсив"/>
    <w:basedOn w:val="a"/>
    <w:link w:val="HellyRIR0"/>
    <w:autoRedefine/>
    <w:rsid w:val="006B4BA5"/>
    <w:pPr>
      <w:widowControl w:val="0"/>
      <w:spacing w:line="240" w:lineRule="auto"/>
      <w:ind w:firstLine="357"/>
    </w:pPr>
    <w:rPr>
      <w:bCs/>
      <w:iCs/>
      <w:sz w:val="30"/>
      <w:szCs w:val="30"/>
    </w:rPr>
  </w:style>
  <w:style w:type="character" w:customStyle="1" w:styleId="HellyRIR0">
    <w:name w:val="Helly RIR Курсив Знак"/>
    <w:link w:val="HellyRIR"/>
    <w:rsid w:val="006B4BA5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">
    <w:name w:val="Стиль Заголовок 1 + не курсив"/>
    <w:basedOn w:val="10"/>
    <w:autoRedefine/>
    <w:rsid w:val="006B4BA5"/>
    <w:pPr>
      <w:keepLines w:val="0"/>
      <w:pageBreakBefore/>
      <w:numPr>
        <w:numId w:val="2"/>
      </w:numPr>
      <w:tabs>
        <w:tab w:val="clear" w:pos="10696"/>
        <w:tab w:val="left" w:pos="1701"/>
        <w:tab w:val="num" w:pos="2122"/>
      </w:tabs>
      <w:suppressAutoHyphens/>
      <w:spacing w:before="0" w:after="360" w:line="240" w:lineRule="auto"/>
      <w:ind w:left="0"/>
      <w:jc w:val="left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6B4BA5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6B4BA5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6B4BA5"/>
    <w:rPr>
      <w:rFonts w:eastAsia="Times New Roman" w:cs="Times New Roman"/>
      <w:szCs w:val="30"/>
      <w:lang w:val="en-US" w:eastAsia="ru-RU"/>
    </w:rPr>
  </w:style>
  <w:style w:type="paragraph" w:customStyle="1" w:styleId="ListRIRN">
    <w:name w:val="Стиль List RIR N) + не курсив"/>
    <w:basedOn w:val="a"/>
    <w:link w:val="ListRIRN0"/>
    <w:autoRedefine/>
    <w:rsid w:val="006B4BA5"/>
    <w:pPr>
      <w:widowControl w:val="0"/>
      <w:numPr>
        <w:numId w:val="1"/>
      </w:numPr>
      <w:spacing w:line="240" w:lineRule="auto"/>
    </w:pPr>
    <w:rPr>
      <w:sz w:val="30"/>
      <w:szCs w:val="30"/>
      <w:lang w:val="en-US"/>
    </w:rPr>
  </w:style>
  <w:style w:type="character" w:customStyle="1" w:styleId="ListRIRN0">
    <w:name w:val="Стиль List RIR N) + не курсив Знак Знак"/>
    <w:basedOn w:val="a0"/>
    <w:link w:val="ListRIRN"/>
    <w:rsid w:val="006B4BA5"/>
    <w:rPr>
      <w:rFonts w:eastAsia="Times New Roman" w:cs="Times New Roman"/>
      <w:sz w:val="30"/>
      <w:szCs w:val="30"/>
      <w:lang w:val="en-US" w:eastAsia="ru-RU"/>
    </w:rPr>
  </w:style>
  <w:style w:type="paragraph" w:customStyle="1" w:styleId="HellyRIR1">
    <w:name w:val="Стиль Helly RIR + не курсив"/>
    <w:basedOn w:val="a"/>
    <w:link w:val="HellyRIR2"/>
    <w:autoRedefine/>
    <w:rsid w:val="006B4BA5"/>
    <w:pPr>
      <w:widowControl w:val="0"/>
      <w:spacing w:line="240" w:lineRule="auto"/>
      <w:ind w:firstLine="357"/>
    </w:pPr>
    <w:rPr>
      <w:sz w:val="30"/>
      <w:szCs w:val="30"/>
    </w:rPr>
  </w:style>
  <w:style w:type="character" w:customStyle="1" w:styleId="HellyRIR2">
    <w:name w:val="Стиль Helly RIR + не курсив Знак"/>
    <w:link w:val="HellyRIR1"/>
    <w:rsid w:val="006B4BA5"/>
    <w:rPr>
      <w:rFonts w:eastAsia="Times New Roman" w:cs="Times New Roman"/>
      <w:sz w:val="30"/>
      <w:szCs w:val="3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4BA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4B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BA5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4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microsoft.com/office/2007/relationships/stylesWithEffects" Target="stylesWithEffects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customXml" Target="../customXml/item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customXml" Target="../customXml/item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F1DEF-B3A7-4575-8F7F-7EBC3B93FE18}"/>
</file>

<file path=customXml/itemProps2.xml><?xml version="1.0" encoding="utf-8"?>
<ds:datastoreItem xmlns:ds="http://schemas.openxmlformats.org/officeDocument/2006/customXml" ds:itemID="{80E53EB4-2F6C-4A60-AA9A-C6450FBA98C0}"/>
</file>

<file path=customXml/itemProps3.xml><?xml version="1.0" encoding="utf-8"?>
<ds:datastoreItem xmlns:ds="http://schemas.openxmlformats.org/officeDocument/2006/customXml" ds:itemID="{9024579A-FADD-4B04-A7C7-8D38AE4D0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abaris</cp:lastModifiedBy>
  <cp:revision>5</cp:revision>
  <cp:lastPrinted>2016-10-04T11:08:00Z</cp:lastPrinted>
  <dcterms:created xsi:type="dcterms:W3CDTF">2015-10-30T08:18:00Z</dcterms:created>
  <dcterms:modified xsi:type="dcterms:W3CDTF">2018-05-17T09:59:00Z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